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533"/>
        <w:gridCol w:w="1785"/>
        <w:gridCol w:w="5748"/>
        <w:gridCol w:w="5211"/>
      </w:tblGrid>
      <w:tr w:rsidR="00815D93" w14:paraId="13A3F9D7" w14:textId="77777777" w:rsidTr="004A2305">
        <w:trPr>
          <w:trHeight w:val="416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49718EC" w14:textId="50C1C645" w:rsidR="00815D93" w:rsidRDefault="005259FB" w:rsidP="001D7DF0">
            <w:pPr>
              <w:spacing w:after="0" w:line="240" w:lineRule="auto"/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18"/>
              </w:rPr>
              <w:t xml:space="preserve">DENOMINAZIONE INCARICO DI FUNZIONE: </w:t>
            </w:r>
            <w:r w:rsidR="001D7DF0" w:rsidRPr="001D7DF0">
              <w:rPr>
                <w:rFonts w:ascii="Arial" w:hAnsi="Arial" w:cs="Arial"/>
                <w:bCs/>
                <w:sz w:val="18"/>
                <w:szCs w:val="28"/>
              </w:rPr>
              <w:t xml:space="preserve">Coordinamento </w:t>
            </w:r>
            <w:proofErr w:type="spellStart"/>
            <w:r w:rsidR="00E91893">
              <w:rPr>
                <w:rFonts w:ascii="Arial" w:hAnsi="Arial" w:cs="Arial"/>
                <w:bCs/>
                <w:sz w:val="18"/>
                <w:szCs w:val="28"/>
              </w:rPr>
              <w:t>Dietistica</w:t>
            </w:r>
            <w:proofErr w:type="spellEnd"/>
            <w:r w:rsidR="00E91893">
              <w:rPr>
                <w:rFonts w:ascii="Arial" w:hAnsi="Arial" w:cs="Arial"/>
                <w:bCs/>
                <w:sz w:val="18"/>
                <w:szCs w:val="28"/>
              </w:rPr>
              <w:t xml:space="preserve"> provinciale</w:t>
            </w:r>
            <w:r w:rsidR="004E3A4F">
              <w:rPr>
                <w:rFonts w:ascii="Arial" w:hAnsi="Arial" w:cs="Arial"/>
                <w:bCs/>
                <w:sz w:val="18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="004A230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Fascia </w:t>
            </w:r>
            <w:r w:rsidR="003B68C6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- valore economico € </w:t>
            </w:r>
            <w:r w:rsidR="004E3A4F">
              <w:rPr>
                <w:rFonts w:ascii="Arial" w:hAnsi="Arial" w:cs="Arial"/>
                <w:bCs/>
                <w:sz w:val="18"/>
                <w:szCs w:val="18"/>
              </w:rPr>
              <w:t>5.5</w:t>
            </w:r>
            <w:r w:rsidR="003B68C6">
              <w:rPr>
                <w:rFonts w:ascii="Arial" w:hAnsi="Arial" w:cs="Arial"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</w:tr>
      <w:tr w:rsidR="00815D93" w14:paraId="57B76225" w14:textId="77777777" w:rsidTr="005172AA">
        <w:trPr>
          <w:trHeight w:val="422"/>
          <w:jc w:val="center"/>
        </w:trPr>
        <w:tc>
          <w:tcPr>
            <w:tcW w:w="537" w:type="pct"/>
            <w:shd w:val="clear" w:color="auto" w:fill="auto"/>
            <w:vAlign w:val="center"/>
          </w:tcPr>
          <w:p w14:paraId="14B47A5C" w14:textId="77777777" w:rsidR="00815D93" w:rsidRDefault="005259F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STRUTTURA DI APPARTENENZA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AC6D94F" w14:textId="77777777" w:rsidR="00815D93" w:rsidRDefault="005259F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RUOLO/PROFILO PROFESSIONALE</w:t>
            </w:r>
          </w:p>
        </w:tc>
        <w:tc>
          <w:tcPr>
            <w:tcW w:w="2013" w:type="pct"/>
            <w:shd w:val="clear" w:color="auto" w:fill="auto"/>
            <w:vAlign w:val="center"/>
          </w:tcPr>
          <w:p w14:paraId="698BAD3F" w14:textId="77777777" w:rsidR="00815D93" w:rsidRDefault="005259F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MISSIONE E AREE DI RESPONSABILITA’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2E824C57" w14:textId="49D78D54" w:rsidR="00815D93" w:rsidRDefault="005259F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PRINCIPALI ATTIVITA’</w:t>
            </w:r>
          </w:p>
        </w:tc>
      </w:tr>
      <w:tr w:rsidR="00815D93" w:rsidRPr="00E91893" w14:paraId="5514486E" w14:textId="77777777" w:rsidTr="005172AA">
        <w:trPr>
          <w:jc w:val="center"/>
        </w:trPr>
        <w:tc>
          <w:tcPr>
            <w:tcW w:w="537" w:type="pct"/>
            <w:shd w:val="clear" w:color="auto" w:fill="auto"/>
          </w:tcPr>
          <w:p w14:paraId="313D1CA7" w14:textId="77777777" w:rsidR="00815D93" w:rsidRPr="00E91893" w:rsidRDefault="00815D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810C23" w14:textId="746CD887" w:rsidR="00815D93" w:rsidRPr="00E91893" w:rsidRDefault="004E3A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1893">
              <w:rPr>
                <w:rFonts w:ascii="Arial" w:hAnsi="Arial" w:cs="Arial"/>
                <w:sz w:val="18"/>
                <w:szCs w:val="18"/>
              </w:rPr>
              <w:t>DATeRPS</w:t>
            </w:r>
          </w:p>
        </w:tc>
        <w:tc>
          <w:tcPr>
            <w:tcW w:w="625" w:type="pct"/>
            <w:shd w:val="clear" w:color="auto" w:fill="auto"/>
          </w:tcPr>
          <w:p w14:paraId="41BB498C" w14:textId="77777777" w:rsidR="00815D93" w:rsidRPr="00E91893" w:rsidRDefault="00815D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01477E" w14:textId="77777777" w:rsidR="00815D93" w:rsidRPr="00E91893" w:rsidRDefault="005259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1893">
              <w:rPr>
                <w:rFonts w:ascii="Arial" w:hAnsi="Arial" w:cs="Arial"/>
                <w:sz w:val="18"/>
                <w:szCs w:val="18"/>
              </w:rPr>
              <w:t>Sanitario:</w:t>
            </w:r>
          </w:p>
          <w:p w14:paraId="51207920" w14:textId="1D57A6DD" w:rsidR="008C694D" w:rsidRPr="00E91893" w:rsidRDefault="005259FB" w:rsidP="008C69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1893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E91893" w:rsidRPr="00E91893">
              <w:rPr>
                <w:rFonts w:ascii="Arial" w:hAnsi="Arial" w:cs="Arial"/>
                <w:sz w:val="18"/>
                <w:szCs w:val="18"/>
                <w:u w:val="single"/>
              </w:rPr>
              <w:t>Dietista</w:t>
            </w:r>
          </w:p>
          <w:p w14:paraId="65D39DFC" w14:textId="77777777" w:rsidR="00815D93" w:rsidRPr="00E91893" w:rsidRDefault="00815D93">
            <w:pPr>
              <w:spacing w:after="0" w:line="240" w:lineRule="auto"/>
              <w:rPr>
                <w:sz w:val="18"/>
                <w:szCs w:val="18"/>
                <w:highlight w:val="white"/>
              </w:rPr>
            </w:pPr>
          </w:p>
        </w:tc>
        <w:tc>
          <w:tcPr>
            <w:tcW w:w="2013" w:type="pct"/>
            <w:shd w:val="clear" w:color="auto" w:fill="auto"/>
          </w:tcPr>
          <w:p w14:paraId="0260B2D4" w14:textId="77777777" w:rsidR="00815D93" w:rsidRPr="005172AA" w:rsidRDefault="00815D93" w:rsidP="004E3A4F">
            <w:pPr>
              <w:spacing w:after="0" w:line="240" w:lineRule="auto"/>
              <w:rPr>
                <w:rFonts w:ascii="Arial" w:hAnsi="Arial" w:cs="Arial"/>
                <w:iCs/>
                <w:color w:val="00000A"/>
                <w:sz w:val="16"/>
                <w:szCs w:val="16"/>
              </w:rPr>
            </w:pPr>
          </w:p>
          <w:p w14:paraId="52B9202B" w14:textId="77777777" w:rsidR="00815D93" w:rsidRPr="005172AA" w:rsidRDefault="005259FB" w:rsidP="004E3A4F">
            <w:pPr>
              <w:spacing w:after="0" w:line="240" w:lineRule="auto"/>
              <w:rPr>
                <w:rFonts w:ascii="Arial" w:hAnsi="Arial" w:cs="Arial"/>
                <w:iCs/>
                <w:color w:val="00000A"/>
                <w:sz w:val="16"/>
                <w:szCs w:val="16"/>
              </w:rPr>
            </w:pPr>
            <w:r w:rsidRPr="005172AA">
              <w:rPr>
                <w:rFonts w:ascii="Arial" w:hAnsi="Arial" w:cs="Arial"/>
                <w:iCs/>
                <w:color w:val="00000A"/>
                <w:sz w:val="16"/>
                <w:szCs w:val="16"/>
                <w:u w:val="single"/>
              </w:rPr>
              <w:t>Missione</w:t>
            </w:r>
            <w:r w:rsidRPr="005172AA">
              <w:rPr>
                <w:rFonts w:ascii="Arial" w:hAnsi="Arial" w:cs="Arial"/>
                <w:iCs/>
                <w:color w:val="00000A"/>
                <w:sz w:val="16"/>
                <w:szCs w:val="16"/>
              </w:rPr>
              <w:t>:</w:t>
            </w:r>
          </w:p>
          <w:p w14:paraId="2313F175" w14:textId="77777777" w:rsidR="004A2305" w:rsidRPr="005172AA" w:rsidRDefault="004A2305" w:rsidP="004E3A4F">
            <w:pPr>
              <w:tabs>
                <w:tab w:val="left" w:pos="4210"/>
                <w:tab w:val="left" w:pos="9430"/>
              </w:tabs>
              <w:spacing w:after="0" w:line="240" w:lineRule="auto"/>
              <w:jc w:val="both"/>
              <w:rPr>
                <w:rFonts w:ascii="Arial" w:hAnsi="Arial" w:cs="Arial"/>
                <w:iCs/>
                <w:color w:val="00000A"/>
                <w:sz w:val="16"/>
                <w:szCs w:val="16"/>
              </w:rPr>
            </w:pPr>
          </w:p>
          <w:p w14:paraId="62E0E5F2" w14:textId="4900CDF1" w:rsidR="005172AA" w:rsidRPr="005172AA" w:rsidRDefault="005172AA" w:rsidP="005172AA">
            <w:pPr>
              <w:tabs>
                <w:tab w:val="left" w:pos="4210"/>
                <w:tab w:val="left" w:pos="9430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72AA">
              <w:rPr>
                <w:rFonts w:ascii="Arial" w:hAnsi="Arial" w:cs="Arial"/>
                <w:sz w:val="16"/>
                <w:szCs w:val="16"/>
              </w:rPr>
              <w:t xml:space="preserve">Il professionista dietista sarà responsabile della gestione e coordinamento delle aree di nutrizione preventiva, clinica e ospedaliera, con l’obiettivo di migliorare la qualità della cura nutrizionale offerta ai pazienti, garantendo un approccio integrato e multidisciplinare. Il Coordinatore è in “line professionale” al Responsabile </w:t>
            </w:r>
            <w:proofErr w:type="spellStart"/>
            <w:r w:rsidRPr="005172AA">
              <w:rPr>
                <w:rFonts w:ascii="Arial" w:hAnsi="Arial" w:cs="Arial"/>
                <w:sz w:val="16"/>
                <w:szCs w:val="16"/>
              </w:rPr>
              <w:t>di area</w:t>
            </w:r>
            <w:proofErr w:type="spellEnd"/>
            <w:r w:rsidRPr="005172AA">
              <w:rPr>
                <w:rFonts w:ascii="Arial" w:hAnsi="Arial" w:cs="Arial"/>
                <w:sz w:val="16"/>
                <w:szCs w:val="16"/>
              </w:rPr>
              <w:t xml:space="preserve"> professionale con ruolo di autonomia e responsabilità nel governo del personale assistenziale e tecnico di competenza per l’ambito di Responsabilità. Il Coordinatore è componente dello staff della Direzione DATeRPS. </w:t>
            </w:r>
          </w:p>
          <w:p w14:paraId="68E27317" w14:textId="77777777" w:rsidR="005172AA" w:rsidRPr="005172AA" w:rsidRDefault="005172AA" w:rsidP="005172AA">
            <w:pPr>
              <w:tabs>
                <w:tab w:val="left" w:pos="4210"/>
                <w:tab w:val="left" w:pos="9430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72AA">
              <w:rPr>
                <w:rFonts w:ascii="Arial" w:hAnsi="Arial" w:cs="Arial"/>
                <w:sz w:val="16"/>
                <w:szCs w:val="16"/>
              </w:rPr>
              <w:t xml:space="preserve">Il professionista è capace di gestire attività complesse dal punto di vista manageriale, tecnico e assistenziale con conoscenze del settore clinico assistenziale e delle competenze dell’équipe. </w:t>
            </w:r>
          </w:p>
          <w:p w14:paraId="189465F2" w14:textId="52663510" w:rsidR="00815D93" w:rsidRPr="005172AA" w:rsidRDefault="005172AA" w:rsidP="005172AA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A"/>
                <w:sz w:val="16"/>
                <w:szCs w:val="16"/>
              </w:rPr>
            </w:pPr>
            <w:r w:rsidRPr="005172AA">
              <w:rPr>
                <w:rFonts w:ascii="Arial" w:hAnsi="Arial" w:cs="Arial"/>
                <w:sz w:val="16"/>
                <w:szCs w:val="16"/>
              </w:rPr>
              <w:t xml:space="preserve">Garantisce inoltre il coordinamento organizzativo delle risorse umane assegnate ai diversi livelli di nutrizione previsti dai </w:t>
            </w:r>
            <w:proofErr w:type="spellStart"/>
            <w:r w:rsidRPr="005172AA">
              <w:rPr>
                <w:rFonts w:ascii="Arial" w:hAnsi="Arial" w:cs="Arial"/>
                <w:sz w:val="16"/>
                <w:szCs w:val="16"/>
              </w:rPr>
              <w:t>ppdta</w:t>
            </w:r>
            <w:proofErr w:type="spellEnd"/>
            <w:r w:rsidRPr="005172AA">
              <w:rPr>
                <w:rFonts w:ascii="Arial" w:hAnsi="Arial" w:cs="Arial"/>
                <w:sz w:val="16"/>
                <w:szCs w:val="16"/>
              </w:rPr>
              <w:t xml:space="preserve"> al fine di coniugare la specificità professionale con il raggiungimento degli obiettivi assistenziali. Contribuisce allo sviluppo ed alla valorizzazione del personale del Servizio di appartenenza attraverso il costante aggiornamento delle competenze e delle conoscenze tecnico-professionali.</w:t>
            </w:r>
          </w:p>
          <w:p w14:paraId="191DB6AF" w14:textId="77777777" w:rsidR="00E91893" w:rsidRPr="005172AA" w:rsidRDefault="00E91893" w:rsidP="004E3A4F">
            <w:pPr>
              <w:spacing w:after="0" w:line="240" w:lineRule="auto"/>
              <w:rPr>
                <w:rFonts w:ascii="Arial" w:hAnsi="Arial" w:cs="Arial"/>
                <w:iCs/>
                <w:color w:val="00000A"/>
                <w:sz w:val="16"/>
                <w:szCs w:val="16"/>
              </w:rPr>
            </w:pPr>
          </w:p>
          <w:p w14:paraId="1017B641" w14:textId="77777777" w:rsidR="00815D93" w:rsidRPr="005172AA" w:rsidRDefault="005259FB" w:rsidP="00E91893">
            <w:pPr>
              <w:spacing w:after="0" w:line="240" w:lineRule="auto"/>
              <w:rPr>
                <w:rFonts w:ascii="Arial" w:hAnsi="Arial" w:cs="Arial"/>
                <w:iCs/>
                <w:color w:val="00000A"/>
                <w:sz w:val="16"/>
                <w:szCs w:val="16"/>
              </w:rPr>
            </w:pPr>
            <w:r w:rsidRPr="005172AA">
              <w:rPr>
                <w:rFonts w:ascii="Arial" w:hAnsi="Arial" w:cs="Arial"/>
                <w:iCs/>
                <w:color w:val="00000A"/>
                <w:sz w:val="16"/>
                <w:szCs w:val="16"/>
                <w:u w:val="single"/>
              </w:rPr>
              <w:t>Aree di responsabilità</w:t>
            </w:r>
            <w:r w:rsidRPr="005172AA">
              <w:rPr>
                <w:rFonts w:ascii="Arial" w:hAnsi="Arial" w:cs="Arial"/>
                <w:iCs/>
                <w:color w:val="00000A"/>
                <w:sz w:val="16"/>
                <w:szCs w:val="16"/>
              </w:rPr>
              <w:t>:</w:t>
            </w:r>
          </w:p>
          <w:p w14:paraId="78B79E12" w14:textId="77777777" w:rsidR="00815D93" w:rsidRPr="005172AA" w:rsidRDefault="00815D93" w:rsidP="00E91893">
            <w:pPr>
              <w:spacing w:after="0" w:line="240" w:lineRule="auto"/>
              <w:rPr>
                <w:sz w:val="16"/>
                <w:szCs w:val="16"/>
              </w:rPr>
            </w:pPr>
          </w:p>
          <w:p w14:paraId="4FC69235" w14:textId="77777777" w:rsidR="005172AA" w:rsidRPr="005172AA" w:rsidRDefault="005172AA" w:rsidP="005172AA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ind w:left="254" w:hanging="254"/>
              <w:contextualSpacing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5172AA">
              <w:rPr>
                <w:rFonts w:ascii="Arial" w:hAnsi="Arial" w:cs="Arial"/>
                <w:sz w:val="16"/>
                <w:szCs w:val="16"/>
                <w:lang w:eastAsia="it-IT"/>
              </w:rPr>
              <w:t>Coordinamento delle attività di nutrizione preventiva per promuovere stili di vita sani.</w:t>
            </w:r>
          </w:p>
          <w:p w14:paraId="0FE3D5EC" w14:textId="77777777" w:rsidR="005172AA" w:rsidRPr="005172AA" w:rsidRDefault="005172AA" w:rsidP="005172AA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ind w:left="254" w:hanging="254"/>
              <w:contextualSpacing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5172AA">
              <w:rPr>
                <w:rFonts w:ascii="Arial" w:hAnsi="Arial" w:cs="Arial"/>
                <w:sz w:val="16"/>
                <w:szCs w:val="16"/>
                <w:lang w:eastAsia="it-IT"/>
              </w:rPr>
              <w:t>Gestione della nutrizione clinica per pazienti con esigenze specifiche legate a patologie croniche o acute.</w:t>
            </w:r>
          </w:p>
          <w:p w14:paraId="329269F8" w14:textId="77777777" w:rsidR="005172AA" w:rsidRPr="005172AA" w:rsidRDefault="005172AA" w:rsidP="005172AA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ind w:left="254" w:hanging="254"/>
              <w:contextualSpacing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5172AA">
              <w:rPr>
                <w:rFonts w:ascii="Arial" w:hAnsi="Arial" w:cs="Arial"/>
                <w:sz w:val="16"/>
                <w:szCs w:val="16"/>
                <w:lang w:eastAsia="it-IT"/>
              </w:rPr>
              <w:t>Supervisione della nutrizione ospedaliera per garantire la qualità e la sicurezza delle diete ospedaliere.</w:t>
            </w:r>
          </w:p>
          <w:p w14:paraId="35F82184" w14:textId="77777777" w:rsidR="005172AA" w:rsidRPr="005172AA" w:rsidRDefault="005172AA" w:rsidP="005172AA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ind w:left="254" w:hanging="254"/>
              <w:contextualSpacing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5172AA">
              <w:rPr>
                <w:rFonts w:ascii="Arial" w:hAnsi="Arial" w:cs="Arial"/>
                <w:iCs/>
                <w:sz w:val="16"/>
                <w:szCs w:val="16"/>
              </w:rPr>
              <w:t>Favorire l’adozione di un nuovo modello organizzativo/assistenziale per la programmazione e successiva presa in carico dei pazienti cronici all’interno di percorsi diagnostici terapeutici ed assistenziali condivisi con gli operatori coinvolti nel processo.</w:t>
            </w:r>
          </w:p>
          <w:p w14:paraId="0B2A974E" w14:textId="77777777" w:rsidR="005172AA" w:rsidRPr="005172AA" w:rsidRDefault="005172AA" w:rsidP="005172AA">
            <w:pPr>
              <w:pStyle w:val="Paragrafoelenco"/>
              <w:numPr>
                <w:ilvl w:val="0"/>
                <w:numId w:val="10"/>
              </w:numPr>
              <w:suppressAutoHyphens w:val="0"/>
              <w:ind w:left="254" w:hanging="254"/>
              <w:contextualSpacing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5172AA">
              <w:rPr>
                <w:rFonts w:ascii="Arial" w:hAnsi="Arial" w:cs="Arial"/>
                <w:iCs/>
                <w:sz w:val="16"/>
                <w:szCs w:val="16"/>
              </w:rPr>
              <w:t>Contribuisce al raggiungimento degli obiettivi dipartimentali territoriali e predispone l’applicazione per quanto attiene l’organizzazione e la gestione delle risorse umane;</w:t>
            </w:r>
          </w:p>
          <w:p w14:paraId="7BFB3059" w14:textId="77777777" w:rsidR="005172AA" w:rsidRPr="005172AA" w:rsidRDefault="005172AA" w:rsidP="005172AA">
            <w:pPr>
              <w:pStyle w:val="Paragrafoelenco"/>
              <w:numPr>
                <w:ilvl w:val="0"/>
                <w:numId w:val="10"/>
              </w:numPr>
              <w:suppressAutoHyphens w:val="0"/>
              <w:ind w:left="254" w:hanging="254"/>
              <w:contextualSpacing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5172AA">
              <w:rPr>
                <w:rFonts w:ascii="Arial" w:hAnsi="Arial" w:cs="Arial"/>
                <w:iCs/>
                <w:sz w:val="16"/>
                <w:szCs w:val="16"/>
              </w:rPr>
              <w:t xml:space="preserve">Contribuisce nel definire gli obiettivi e le priorità degli interventi formativi del personale nel Servizio coordinato, in coerenza con quanto definito a livello dipartimentale, collaborando attivamente nella definizione del programma formativo e sua relativa pianificazione, in collaborazione con il Direttore DATeRPS; </w:t>
            </w:r>
          </w:p>
          <w:p w14:paraId="6E7ABC31" w14:textId="77777777" w:rsidR="005172AA" w:rsidRPr="005172AA" w:rsidRDefault="005172AA" w:rsidP="005172AA">
            <w:pPr>
              <w:pStyle w:val="Paragrafoelenco"/>
              <w:numPr>
                <w:ilvl w:val="0"/>
                <w:numId w:val="10"/>
              </w:numPr>
              <w:suppressAutoHyphens w:val="0"/>
              <w:ind w:left="254" w:hanging="254"/>
              <w:contextualSpacing/>
              <w:jc w:val="both"/>
              <w:rPr>
                <w:sz w:val="16"/>
                <w:szCs w:val="16"/>
              </w:rPr>
            </w:pPr>
            <w:r w:rsidRPr="005172AA">
              <w:rPr>
                <w:rFonts w:ascii="Arial" w:hAnsi="Arial" w:cs="Arial"/>
                <w:iCs/>
                <w:sz w:val="16"/>
                <w:szCs w:val="16"/>
              </w:rPr>
              <w:t xml:space="preserve">Promuove, in coerenza con quanto definito a livello dipartimentale, la ricerca e la sperimentazione di modelli organizzativi innovativi orientati alla </w:t>
            </w:r>
            <w:r w:rsidRPr="005172AA">
              <w:rPr>
                <w:rFonts w:ascii="Arial" w:hAnsi="Arial" w:cs="Arial"/>
                <w:iCs/>
                <w:sz w:val="16"/>
                <w:szCs w:val="16"/>
              </w:rPr>
              <w:lastRenderedPageBreak/>
              <w:t>presa in carico dell’utente, alla personalizzazione del processo ed all’integrazione tra i diversi professionisti. Ne cura la progettualità, l’implementazione la valutazione e la condivisione con le diverse componenti professionali, metodologicamente ed operativamente.</w:t>
            </w:r>
          </w:p>
          <w:p w14:paraId="7592995C" w14:textId="77777777" w:rsidR="005172AA" w:rsidRPr="005172AA" w:rsidRDefault="005172AA" w:rsidP="005172AA">
            <w:pPr>
              <w:pStyle w:val="Paragrafoelenco"/>
              <w:numPr>
                <w:ilvl w:val="0"/>
                <w:numId w:val="10"/>
              </w:numPr>
              <w:suppressAutoHyphens w:val="0"/>
              <w:ind w:left="254" w:hanging="254"/>
              <w:contextualSpacing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5172AA">
              <w:rPr>
                <w:rFonts w:ascii="Arial" w:hAnsi="Arial" w:cs="Arial"/>
                <w:iCs/>
                <w:sz w:val="16"/>
                <w:szCs w:val="16"/>
              </w:rPr>
              <w:t>Collabora nella definizione dei livelli assistenziali e tecnici e concorre alla definizione delle risorse necessarie a livello dipartimentale;</w:t>
            </w:r>
          </w:p>
          <w:p w14:paraId="14125E7A" w14:textId="77777777" w:rsidR="005172AA" w:rsidRPr="005172AA" w:rsidRDefault="005172AA" w:rsidP="005172AA">
            <w:pPr>
              <w:pStyle w:val="Paragrafoelenco"/>
              <w:numPr>
                <w:ilvl w:val="0"/>
                <w:numId w:val="10"/>
              </w:numPr>
              <w:suppressAutoHyphens w:val="0"/>
              <w:ind w:left="254" w:hanging="254"/>
              <w:contextualSpacing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5172AA">
              <w:rPr>
                <w:rFonts w:ascii="Arial" w:hAnsi="Arial" w:cs="Arial"/>
                <w:iCs/>
                <w:sz w:val="16"/>
                <w:szCs w:val="16"/>
              </w:rPr>
              <w:t>Collabora all’applicazione e al rispetto delle norme comportamentali;</w:t>
            </w:r>
          </w:p>
          <w:p w14:paraId="1FBF3222" w14:textId="77777777" w:rsidR="005172AA" w:rsidRPr="005172AA" w:rsidRDefault="005172AA" w:rsidP="005172AA">
            <w:pPr>
              <w:pStyle w:val="Paragrafoelenco"/>
              <w:numPr>
                <w:ilvl w:val="0"/>
                <w:numId w:val="10"/>
              </w:numPr>
              <w:suppressAutoHyphens w:val="0"/>
              <w:ind w:left="254" w:hanging="254"/>
              <w:contextualSpacing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5172AA">
              <w:rPr>
                <w:rFonts w:ascii="Arial" w:hAnsi="Arial" w:cs="Arial"/>
                <w:iCs/>
                <w:sz w:val="16"/>
                <w:szCs w:val="16"/>
              </w:rPr>
              <w:t>Promuove e supervisiona l’applicazione delle norme contrattuali.</w:t>
            </w:r>
          </w:p>
          <w:p w14:paraId="2C60591F" w14:textId="30166AFA" w:rsidR="00E91893" w:rsidRPr="005172AA" w:rsidRDefault="00E91893" w:rsidP="005172A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55" w:hanging="255"/>
              <w:jc w:val="both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825" w:type="pct"/>
            <w:shd w:val="clear" w:color="auto" w:fill="auto"/>
          </w:tcPr>
          <w:p w14:paraId="0747D06F" w14:textId="77777777" w:rsidR="00815D93" w:rsidRPr="00E91893" w:rsidRDefault="00815D93" w:rsidP="004E3A4F">
            <w:pPr>
              <w:pStyle w:val="Paragrafoelenco"/>
              <w:ind w:left="318"/>
              <w:contextualSpacing/>
              <w:jc w:val="both"/>
              <w:rPr>
                <w:sz w:val="18"/>
                <w:szCs w:val="18"/>
              </w:rPr>
            </w:pPr>
            <w:bookmarkStart w:id="1" w:name="__DdeLink__960_396438047"/>
            <w:bookmarkEnd w:id="1"/>
          </w:p>
          <w:p w14:paraId="4DC0FAAC" w14:textId="77777777" w:rsidR="00E91893" w:rsidRPr="00E91893" w:rsidRDefault="00E91893" w:rsidP="00E91893">
            <w:pPr>
              <w:tabs>
                <w:tab w:val="left" w:pos="169"/>
                <w:tab w:val="left" w:pos="9430"/>
              </w:tabs>
              <w:spacing w:after="0" w:line="240" w:lineRule="auto"/>
              <w:ind w:left="27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453B865F" w14:textId="77777777" w:rsidR="005172AA" w:rsidRPr="005172AA" w:rsidRDefault="005172AA" w:rsidP="005172AA">
            <w:pPr>
              <w:numPr>
                <w:ilvl w:val="0"/>
                <w:numId w:val="12"/>
              </w:numPr>
              <w:tabs>
                <w:tab w:val="clear" w:pos="720"/>
                <w:tab w:val="num" w:pos="322"/>
              </w:tabs>
              <w:suppressAutoHyphens w:val="0"/>
              <w:spacing w:before="100" w:beforeAutospacing="1" w:after="100" w:afterAutospacing="1" w:line="240" w:lineRule="auto"/>
              <w:ind w:left="322" w:hanging="322"/>
              <w:jc w:val="both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5172AA">
              <w:rPr>
                <w:rFonts w:ascii="Arial" w:hAnsi="Arial" w:cs="Arial"/>
                <w:sz w:val="16"/>
                <w:szCs w:val="16"/>
                <w:lang w:eastAsia="it-IT"/>
              </w:rPr>
              <w:t>Pianificazione, organizzazione e supervisione delle attività nei tre ambiti di nutrizione.</w:t>
            </w:r>
          </w:p>
          <w:p w14:paraId="179EBD3C" w14:textId="77777777" w:rsidR="005172AA" w:rsidRPr="005172AA" w:rsidRDefault="005172AA" w:rsidP="005172AA">
            <w:pPr>
              <w:numPr>
                <w:ilvl w:val="0"/>
                <w:numId w:val="12"/>
              </w:numPr>
              <w:tabs>
                <w:tab w:val="clear" w:pos="720"/>
                <w:tab w:val="num" w:pos="322"/>
              </w:tabs>
              <w:suppressAutoHyphens w:val="0"/>
              <w:spacing w:before="100" w:beforeAutospacing="1" w:after="100" w:afterAutospacing="1" w:line="240" w:lineRule="auto"/>
              <w:ind w:left="322" w:hanging="322"/>
              <w:jc w:val="both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5172AA">
              <w:rPr>
                <w:rFonts w:ascii="Arial" w:hAnsi="Arial" w:cs="Arial"/>
                <w:sz w:val="16"/>
                <w:szCs w:val="16"/>
                <w:lang w:eastAsia="it-IT"/>
              </w:rPr>
              <w:t>Formazione e aggiornamento continuo del personale.</w:t>
            </w:r>
          </w:p>
          <w:p w14:paraId="3FCE6EA7" w14:textId="77777777" w:rsidR="005172AA" w:rsidRPr="005172AA" w:rsidRDefault="005172AA" w:rsidP="005172AA">
            <w:pPr>
              <w:numPr>
                <w:ilvl w:val="0"/>
                <w:numId w:val="12"/>
              </w:numPr>
              <w:tabs>
                <w:tab w:val="clear" w:pos="720"/>
                <w:tab w:val="num" w:pos="322"/>
              </w:tabs>
              <w:suppressAutoHyphens w:val="0"/>
              <w:spacing w:before="100" w:beforeAutospacing="1" w:after="100" w:afterAutospacing="1" w:line="240" w:lineRule="auto"/>
              <w:ind w:left="322" w:hanging="322"/>
              <w:jc w:val="both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5172AA">
              <w:rPr>
                <w:rFonts w:ascii="Arial" w:hAnsi="Arial" w:cs="Arial"/>
                <w:sz w:val="16"/>
                <w:szCs w:val="16"/>
                <w:lang w:eastAsia="it-IT"/>
              </w:rPr>
              <w:t>Monitoraggio e valutazione degli interventi nutrizionali.</w:t>
            </w:r>
          </w:p>
          <w:p w14:paraId="6D77DDEC" w14:textId="77777777" w:rsidR="005172AA" w:rsidRPr="005172AA" w:rsidRDefault="005172AA" w:rsidP="005172AA">
            <w:pPr>
              <w:numPr>
                <w:ilvl w:val="0"/>
                <w:numId w:val="12"/>
              </w:numPr>
              <w:tabs>
                <w:tab w:val="clear" w:pos="720"/>
                <w:tab w:val="num" w:pos="322"/>
              </w:tabs>
              <w:suppressAutoHyphens w:val="0"/>
              <w:spacing w:before="100" w:beforeAutospacing="1" w:after="100" w:afterAutospacing="1" w:line="240" w:lineRule="auto"/>
              <w:ind w:left="322" w:hanging="322"/>
              <w:jc w:val="both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5172AA">
              <w:rPr>
                <w:rFonts w:ascii="Arial" w:hAnsi="Arial" w:cs="Arial"/>
                <w:sz w:val="16"/>
                <w:szCs w:val="16"/>
                <w:lang w:eastAsia="it-IT"/>
              </w:rPr>
              <w:t>Collaborazione con altri dipartimenti e servizi sanitari per un approccio integrato.</w:t>
            </w:r>
          </w:p>
          <w:p w14:paraId="2A899E19" w14:textId="77777777" w:rsidR="005172AA" w:rsidRPr="005172AA" w:rsidRDefault="005172AA" w:rsidP="005172AA">
            <w:pPr>
              <w:numPr>
                <w:ilvl w:val="0"/>
                <w:numId w:val="12"/>
              </w:numPr>
              <w:tabs>
                <w:tab w:val="clear" w:pos="720"/>
                <w:tab w:val="num" w:pos="322"/>
              </w:tabs>
              <w:suppressAutoHyphens w:val="0"/>
              <w:spacing w:before="100" w:beforeAutospacing="1" w:after="100" w:afterAutospacing="1" w:line="240" w:lineRule="auto"/>
              <w:ind w:left="322" w:hanging="322"/>
              <w:jc w:val="both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5172AA">
              <w:rPr>
                <w:rFonts w:ascii="Arial" w:hAnsi="Arial" w:cs="Arial"/>
                <w:iCs/>
                <w:sz w:val="16"/>
                <w:szCs w:val="16"/>
              </w:rPr>
              <w:t xml:space="preserve">inserimento, formazione e valutazione delle competenze del personale assegnato, </w:t>
            </w:r>
          </w:p>
          <w:p w14:paraId="7C82E631" w14:textId="77777777" w:rsidR="005172AA" w:rsidRPr="005172AA" w:rsidRDefault="005172AA" w:rsidP="005172AA">
            <w:pPr>
              <w:numPr>
                <w:ilvl w:val="0"/>
                <w:numId w:val="12"/>
              </w:numPr>
              <w:tabs>
                <w:tab w:val="clear" w:pos="720"/>
                <w:tab w:val="num" w:pos="322"/>
              </w:tabs>
              <w:suppressAutoHyphens w:val="0"/>
              <w:spacing w:before="100" w:beforeAutospacing="1" w:after="100" w:afterAutospacing="1" w:line="240" w:lineRule="auto"/>
              <w:ind w:left="322" w:hanging="322"/>
              <w:jc w:val="both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5172AA">
              <w:rPr>
                <w:rFonts w:ascii="Arial" w:hAnsi="Arial" w:cs="Arial"/>
                <w:iCs/>
                <w:sz w:val="16"/>
                <w:szCs w:val="16"/>
              </w:rPr>
              <w:t>qualità e accreditamento,</w:t>
            </w:r>
          </w:p>
          <w:p w14:paraId="44C5E015" w14:textId="77777777" w:rsidR="005172AA" w:rsidRPr="005172AA" w:rsidRDefault="005172AA" w:rsidP="005172AA">
            <w:pPr>
              <w:numPr>
                <w:ilvl w:val="0"/>
                <w:numId w:val="12"/>
              </w:numPr>
              <w:tabs>
                <w:tab w:val="clear" w:pos="720"/>
                <w:tab w:val="num" w:pos="322"/>
              </w:tabs>
              <w:suppressAutoHyphens w:val="0"/>
              <w:spacing w:before="100" w:beforeAutospacing="1" w:after="100" w:afterAutospacing="1" w:line="240" w:lineRule="auto"/>
              <w:ind w:left="322" w:hanging="322"/>
              <w:jc w:val="both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5172AA">
              <w:rPr>
                <w:rFonts w:ascii="Arial" w:hAnsi="Arial" w:cs="Arial"/>
                <w:iCs/>
                <w:sz w:val="16"/>
                <w:szCs w:val="16"/>
              </w:rPr>
              <w:t xml:space="preserve"> gestione dei conflitti (interni e con l’utenza),</w:t>
            </w:r>
          </w:p>
          <w:p w14:paraId="76327040" w14:textId="77777777" w:rsidR="005172AA" w:rsidRPr="005172AA" w:rsidRDefault="005172AA" w:rsidP="005172AA">
            <w:pPr>
              <w:numPr>
                <w:ilvl w:val="0"/>
                <w:numId w:val="12"/>
              </w:numPr>
              <w:tabs>
                <w:tab w:val="clear" w:pos="720"/>
                <w:tab w:val="num" w:pos="322"/>
              </w:tabs>
              <w:suppressAutoHyphens w:val="0"/>
              <w:spacing w:before="100" w:beforeAutospacing="1" w:after="100" w:afterAutospacing="1" w:line="240" w:lineRule="auto"/>
              <w:ind w:left="322" w:hanging="322"/>
              <w:jc w:val="both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5172AA">
              <w:rPr>
                <w:rFonts w:ascii="Arial" w:hAnsi="Arial" w:cs="Arial"/>
                <w:iCs/>
                <w:sz w:val="16"/>
                <w:szCs w:val="16"/>
              </w:rPr>
              <w:t>gestione delle tecnologie sanitarie, della struttura e dei beni assegnati.</w:t>
            </w:r>
          </w:p>
          <w:p w14:paraId="7E14E24A" w14:textId="77777777" w:rsidR="00E91893" w:rsidRPr="00E91893" w:rsidRDefault="00E91893" w:rsidP="00E91893">
            <w:pPr>
              <w:tabs>
                <w:tab w:val="left" w:pos="4210"/>
                <w:tab w:val="left" w:pos="943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18677C32" w14:textId="77777777" w:rsidR="004A2305" w:rsidRPr="00E91893" w:rsidRDefault="004A2305" w:rsidP="00E91893">
            <w:pPr>
              <w:pStyle w:val="Predefinito"/>
              <w:tabs>
                <w:tab w:val="clear" w:pos="709"/>
                <w:tab w:val="left" w:pos="4210"/>
                <w:tab w:val="left" w:pos="9430"/>
              </w:tabs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</w:tbl>
    <w:p w14:paraId="062B7BA2" w14:textId="77777777" w:rsidR="00815D93" w:rsidRDefault="00815D93"/>
    <w:p w14:paraId="4D3296E5" w14:textId="77777777" w:rsidR="00815D93" w:rsidRDefault="00815D93"/>
    <w:sectPr w:rsidR="00815D93" w:rsidSect="00815D93">
      <w:headerReference w:type="default" r:id="rId8"/>
      <w:pgSz w:w="16838" w:h="11906" w:orient="landscape"/>
      <w:pgMar w:top="1134" w:right="1417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D2B75" w14:textId="77777777" w:rsidR="001D7DF0" w:rsidRDefault="001D7DF0" w:rsidP="00815D93">
      <w:pPr>
        <w:spacing w:after="0" w:line="240" w:lineRule="auto"/>
      </w:pPr>
      <w:r>
        <w:separator/>
      </w:r>
    </w:p>
  </w:endnote>
  <w:endnote w:type="continuationSeparator" w:id="0">
    <w:p w14:paraId="5AB54FFD" w14:textId="77777777" w:rsidR="001D7DF0" w:rsidRDefault="001D7DF0" w:rsidP="0081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0C2B9" w14:textId="77777777" w:rsidR="001D7DF0" w:rsidRDefault="001D7DF0" w:rsidP="00815D93">
      <w:pPr>
        <w:spacing w:after="0" w:line="240" w:lineRule="auto"/>
      </w:pPr>
      <w:r>
        <w:separator/>
      </w:r>
    </w:p>
  </w:footnote>
  <w:footnote w:type="continuationSeparator" w:id="0">
    <w:p w14:paraId="5EC26380" w14:textId="77777777" w:rsidR="001D7DF0" w:rsidRDefault="001D7DF0" w:rsidP="00815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06B14" w14:textId="77777777" w:rsidR="001D7DF0" w:rsidRDefault="001D7DF0">
    <w:pPr>
      <w:pStyle w:val="Intestazione1"/>
      <w:jc w:val="center"/>
    </w:pPr>
    <w:r>
      <w:rPr>
        <w:rFonts w:ascii="Arial" w:hAnsi="Arial" w:cs="Arial"/>
        <w:sz w:val="16"/>
        <w:szCs w:val="16"/>
      </w:rPr>
      <w:t>ALLEGATO 1</w:t>
    </w:r>
  </w:p>
  <w:p w14:paraId="75B8A106" w14:textId="77777777" w:rsidR="001D7DF0" w:rsidRDefault="001D7DF0">
    <w:pPr>
      <w:pStyle w:val="Intestazione1"/>
      <w:jc w:val="center"/>
    </w:pPr>
    <w:r>
      <w:rPr>
        <w:rFonts w:ascii="Arial" w:hAnsi="Arial" w:cs="Arial"/>
        <w:b/>
        <w:sz w:val="16"/>
        <w:szCs w:val="16"/>
      </w:rPr>
      <w:t xml:space="preserve">MISSION E AREE DI RESPONSABILITA’ DEGLI INCARICHI DI FUNZIONE AFFERENTI ALLA DIREZIONE INFERMIERISTICA E TECNICA AZIENDA USL DI FERRARA </w:t>
    </w:r>
  </w:p>
  <w:p w14:paraId="47065D50" w14:textId="77777777" w:rsidR="001D7DF0" w:rsidRDefault="001D7DF0">
    <w:pPr>
      <w:pStyle w:val="Intestazione1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E7969"/>
    <w:multiLevelType w:val="hybridMultilevel"/>
    <w:tmpl w:val="54467694"/>
    <w:lvl w:ilvl="0" w:tplc="16947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11A22"/>
    <w:multiLevelType w:val="multilevel"/>
    <w:tmpl w:val="7BF8639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F73E6C"/>
    <w:multiLevelType w:val="multilevel"/>
    <w:tmpl w:val="CE24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E63D4"/>
    <w:multiLevelType w:val="multilevel"/>
    <w:tmpl w:val="356E37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51348E9"/>
    <w:multiLevelType w:val="multilevel"/>
    <w:tmpl w:val="AB52D4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DA7574"/>
    <w:multiLevelType w:val="hybridMultilevel"/>
    <w:tmpl w:val="626C5766"/>
    <w:lvl w:ilvl="0" w:tplc="169475E4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6" w15:restartNumberingAfterBreak="0">
    <w:nsid w:val="38072DBE"/>
    <w:multiLevelType w:val="multilevel"/>
    <w:tmpl w:val="0BF618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59B2538E"/>
    <w:multiLevelType w:val="multilevel"/>
    <w:tmpl w:val="E682BE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AD1FC5"/>
    <w:multiLevelType w:val="multilevel"/>
    <w:tmpl w:val="07C449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77392388"/>
    <w:multiLevelType w:val="multilevel"/>
    <w:tmpl w:val="A668577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0" w15:restartNumberingAfterBreak="0">
    <w:nsid w:val="78900FC8"/>
    <w:multiLevelType w:val="multilevel"/>
    <w:tmpl w:val="E428624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1" w15:restartNumberingAfterBreak="0">
    <w:nsid w:val="7EEE4CDB"/>
    <w:multiLevelType w:val="multilevel"/>
    <w:tmpl w:val="67442F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1"/>
  </w:num>
  <w:num w:numId="5">
    <w:abstractNumId w:val="10"/>
  </w:num>
  <w:num w:numId="6">
    <w:abstractNumId w:val="9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93"/>
    <w:rsid w:val="000D7159"/>
    <w:rsid w:val="00173F09"/>
    <w:rsid w:val="001D7DF0"/>
    <w:rsid w:val="003B68C6"/>
    <w:rsid w:val="003D1541"/>
    <w:rsid w:val="004A2305"/>
    <w:rsid w:val="004E3A4F"/>
    <w:rsid w:val="005172AA"/>
    <w:rsid w:val="005259FB"/>
    <w:rsid w:val="00700C3C"/>
    <w:rsid w:val="0075549E"/>
    <w:rsid w:val="00815D93"/>
    <w:rsid w:val="00842DCE"/>
    <w:rsid w:val="0088073F"/>
    <w:rsid w:val="0088470F"/>
    <w:rsid w:val="008C694D"/>
    <w:rsid w:val="008E2442"/>
    <w:rsid w:val="009A4235"/>
    <w:rsid w:val="00A02734"/>
    <w:rsid w:val="00A931EB"/>
    <w:rsid w:val="00D278C4"/>
    <w:rsid w:val="00D3170B"/>
    <w:rsid w:val="00D926B2"/>
    <w:rsid w:val="00E9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C5B4C"/>
  <w15:docId w15:val="{BC9762CE-3F1A-4DB3-97A3-FBFB20E7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59E5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uiPriority w:val="99"/>
    <w:qFormat/>
    <w:rsid w:val="00DB0CE1"/>
  </w:style>
  <w:style w:type="character" w:customStyle="1" w:styleId="PidipaginaCarattere">
    <w:name w:val="Piè di pagina Carattere"/>
    <w:basedOn w:val="Carpredefinitoparagrafo"/>
    <w:uiPriority w:val="99"/>
    <w:semiHidden/>
    <w:qFormat/>
    <w:rsid w:val="00DB0CE1"/>
  </w:style>
  <w:style w:type="character" w:customStyle="1" w:styleId="Carpredefinitoparagrafo1">
    <w:name w:val="Car. predefinito paragrafo1"/>
    <w:uiPriority w:val="99"/>
    <w:qFormat/>
    <w:rsid w:val="000879C3"/>
  </w:style>
  <w:style w:type="character" w:customStyle="1" w:styleId="Punti">
    <w:name w:val="Punti"/>
    <w:qFormat/>
    <w:rsid w:val="00BA143C"/>
    <w:rPr>
      <w:rFonts w:ascii="OpenSymbol" w:eastAsia="OpenSymbol" w:hAnsi="OpenSymbol" w:cs="OpenSymbol"/>
      <w:sz w:val="16"/>
      <w:szCs w:val="16"/>
    </w:rPr>
  </w:style>
  <w:style w:type="character" w:customStyle="1" w:styleId="IntestazioneCarattere1">
    <w:name w:val="Intestazione Carattere1"/>
    <w:basedOn w:val="Carpredefinitoparagrafo"/>
    <w:link w:val="Intestazione1"/>
    <w:uiPriority w:val="99"/>
    <w:semiHidden/>
    <w:qFormat/>
    <w:rsid w:val="0027027A"/>
    <w:rPr>
      <w:sz w:val="22"/>
    </w:rPr>
  </w:style>
  <w:style w:type="character" w:customStyle="1" w:styleId="PidipaginaCarattere1">
    <w:name w:val="Piè di pagina Carattere1"/>
    <w:basedOn w:val="Carpredefinitoparagrafo"/>
    <w:link w:val="Pidipagina1"/>
    <w:uiPriority w:val="99"/>
    <w:semiHidden/>
    <w:qFormat/>
    <w:rsid w:val="0027027A"/>
    <w:rPr>
      <w:sz w:val="22"/>
    </w:rPr>
  </w:style>
  <w:style w:type="paragraph" w:styleId="Titolo">
    <w:name w:val="Title"/>
    <w:basedOn w:val="Normale"/>
    <w:next w:val="Corpotesto"/>
    <w:qFormat/>
    <w:rsid w:val="00BA143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BA143C"/>
    <w:pPr>
      <w:spacing w:after="140"/>
    </w:pPr>
  </w:style>
  <w:style w:type="paragraph" w:styleId="Elenco">
    <w:name w:val="List"/>
    <w:basedOn w:val="Corpotesto"/>
    <w:rsid w:val="00BA143C"/>
    <w:rPr>
      <w:rFonts w:cs="Arial"/>
    </w:rPr>
  </w:style>
  <w:style w:type="paragraph" w:customStyle="1" w:styleId="Didascalia1">
    <w:name w:val="Didascalia1"/>
    <w:basedOn w:val="Normale"/>
    <w:qFormat/>
    <w:rsid w:val="00BA14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BA143C"/>
    <w:pPr>
      <w:suppressLineNumbers/>
    </w:pPr>
    <w:rPr>
      <w:rFonts w:cs="Arial"/>
    </w:rPr>
  </w:style>
  <w:style w:type="paragraph" w:styleId="Didascalia">
    <w:name w:val="caption"/>
    <w:basedOn w:val="Normale"/>
    <w:qFormat/>
    <w:rsid w:val="00BA14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rsid w:val="00BA143C"/>
  </w:style>
  <w:style w:type="paragraph" w:customStyle="1" w:styleId="Intestazione1">
    <w:name w:val="Intestazione1"/>
    <w:basedOn w:val="Normale"/>
    <w:link w:val="IntestazioneCarattere1"/>
    <w:uiPriority w:val="99"/>
    <w:semiHidden/>
    <w:unhideWhenUsed/>
    <w:rsid w:val="0027027A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link w:val="PidipaginaCarattere1"/>
    <w:uiPriority w:val="99"/>
    <w:semiHidden/>
    <w:unhideWhenUsed/>
    <w:rsid w:val="0027027A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qFormat/>
    <w:rsid w:val="006F3BD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Grigliatabella">
    <w:name w:val="Table Grid"/>
    <w:basedOn w:val="Tabellanormale"/>
    <w:uiPriority w:val="59"/>
    <w:rsid w:val="00DB0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finito">
    <w:name w:val="Predefinito"/>
    <w:qFormat/>
    <w:rsid w:val="001D7DF0"/>
    <w:pPr>
      <w:tabs>
        <w:tab w:val="left" w:pos="709"/>
      </w:tabs>
      <w:spacing w:line="276" w:lineRule="auto"/>
    </w:pPr>
    <w:rPr>
      <w:rFonts w:ascii="Times New Roman" w:eastAsia="Times New Roman" w:hAnsi="Times New Roman" w:cs="Times New Roman"/>
      <w:color w:val="00000A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4C7C6-7946-4FAC-A4CB-EA0C6148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s.stella</dc:creator>
  <cp:lastModifiedBy>Angelo</cp:lastModifiedBy>
  <cp:revision>2</cp:revision>
  <dcterms:created xsi:type="dcterms:W3CDTF">2024-12-02T13:22:00Z</dcterms:created>
  <dcterms:modified xsi:type="dcterms:W3CDTF">2024-12-02T13:22:00Z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