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567" w:type="dxa"/>
        <w:jc w:val="center"/>
        <w:tblLook w:val="04A0" w:firstRow="1" w:lastRow="0" w:firstColumn="1" w:lastColumn="0" w:noHBand="0" w:noVBand="1"/>
      </w:tblPr>
      <w:tblGrid>
        <w:gridCol w:w="1810"/>
        <w:gridCol w:w="1726"/>
        <w:gridCol w:w="5537"/>
        <w:gridCol w:w="5494"/>
      </w:tblGrid>
      <w:tr w:rsidR="00301FCB">
        <w:trPr>
          <w:trHeight w:val="416"/>
          <w:jc w:val="center"/>
        </w:trPr>
        <w:tc>
          <w:tcPr>
            <w:tcW w:w="14566" w:type="dxa"/>
            <w:gridSpan w:val="4"/>
            <w:shd w:val="clear" w:color="auto" w:fill="auto"/>
            <w:vAlign w:val="center"/>
          </w:tcPr>
          <w:p w:rsidR="00301FCB" w:rsidRPr="00662055" w:rsidRDefault="001F1CB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>
              <w:rPr>
                <w:rFonts w:ascii="Arial" w:hAnsi="Arial" w:cs="Arial"/>
                <w:bCs/>
                <w:sz w:val="18"/>
                <w:szCs w:val="28"/>
              </w:rPr>
              <w:t xml:space="preserve">Coordinamento Lungodegenza Post Acuti e </w:t>
            </w:r>
            <w:r w:rsidR="00662055">
              <w:rPr>
                <w:rFonts w:ascii="Arial" w:hAnsi="Arial" w:cs="Arial"/>
                <w:bCs/>
                <w:sz w:val="18"/>
                <w:szCs w:val="28"/>
              </w:rPr>
              <w:t>R</w:t>
            </w:r>
            <w:r>
              <w:rPr>
                <w:rFonts w:ascii="Arial" w:hAnsi="Arial" w:cs="Arial"/>
                <w:bCs/>
                <w:sz w:val="18"/>
                <w:szCs w:val="28"/>
              </w:rPr>
              <w:t xml:space="preserve">iabilitativa Lagosanto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Fascia 3 - valore economico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</w:tr>
      <w:tr w:rsidR="00301FCB">
        <w:trPr>
          <w:trHeight w:val="422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301FCB" w:rsidRDefault="001F1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1FCB" w:rsidRDefault="001F1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5534" w:type="dxa"/>
            <w:shd w:val="clear" w:color="auto" w:fill="auto"/>
            <w:vAlign w:val="center"/>
          </w:tcPr>
          <w:p w:rsidR="00301FCB" w:rsidRDefault="001F1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301FCB" w:rsidRDefault="001F1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301FCB">
        <w:trPr>
          <w:jc w:val="center"/>
        </w:trPr>
        <w:tc>
          <w:tcPr>
            <w:tcW w:w="1810" w:type="dxa"/>
            <w:shd w:val="clear" w:color="auto" w:fill="auto"/>
          </w:tcPr>
          <w:p w:rsidR="00301FCB" w:rsidRDefault="00301F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1FCB" w:rsidRDefault="001F1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726" w:type="dxa"/>
            <w:shd w:val="clear" w:color="auto" w:fill="auto"/>
          </w:tcPr>
          <w:p w:rsidR="00301FCB" w:rsidRDefault="00301F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01FCB" w:rsidRDefault="001F1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:rsidR="00301FCB" w:rsidRDefault="001F1C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Infermiere</w:t>
            </w:r>
          </w:p>
        </w:tc>
        <w:tc>
          <w:tcPr>
            <w:tcW w:w="5539" w:type="dxa"/>
            <w:shd w:val="clear" w:color="auto" w:fill="auto"/>
          </w:tcPr>
          <w:p w:rsidR="00301FCB" w:rsidRPr="00662055" w:rsidRDefault="00301FCB" w:rsidP="00662055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:rsidR="00301FCB" w:rsidRPr="00662055" w:rsidRDefault="001F1CB7" w:rsidP="00662055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662055">
              <w:rPr>
                <w:rFonts w:ascii="Arial" w:hAnsi="Arial" w:cs="Arial"/>
                <w:iCs/>
                <w:color w:val="00000A"/>
                <w:sz w:val="18"/>
                <w:szCs w:val="18"/>
              </w:rPr>
              <w:t>Missione:</w:t>
            </w:r>
          </w:p>
          <w:p w:rsidR="00301FCB" w:rsidRPr="00662055" w:rsidRDefault="00301FCB" w:rsidP="00662055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:rsidR="00301FCB" w:rsidRPr="00662055" w:rsidRDefault="001F1CB7" w:rsidP="00662055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662055">
              <w:rPr>
                <w:rFonts w:ascii="Arial" w:hAnsi="Arial" w:cs="Arial"/>
                <w:sz w:val="18"/>
                <w:szCs w:val="18"/>
              </w:rPr>
              <w:t>Il coordinatore è colui che assume la responsabilità di gestire risorse e processi al fine di conseguire gli obiettivi della propria articolazione organizzativa in stretta collaborazione con il Direttore di U.O.; gestisce inoltre la formazione permanete del personale attraverso la rilevazione del bisogno formativo, l’analisi dello stesso e l’organizzazione del processo formativo.</w:t>
            </w:r>
          </w:p>
          <w:p w:rsidR="00301FCB" w:rsidRPr="00662055" w:rsidRDefault="001F1CB7" w:rsidP="00662055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662055">
              <w:rPr>
                <w:rFonts w:ascii="Arial" w:hAnsi="Arial" w:cs="Arial"/>
                <w:sz w:val="18"/>
                <w:szCs w:val="18"/>
              </w:rPr>
              <w:t>Il coordinatore si rapporta con il Responsabile Infermieristico Tecnico di Dipartimento/Responsabile Infermieristico Tecnico Gestionale UU.OO./Servizi, Dipartimenti della Direzione Infermieristica e Tecnica per la definizione/assegnazione delle risorse necessarie allo svolgimento della propria attività.</w:t>
            </w:r>
          </w:p>
          <w:p w:rsidR="00301FCB" w:rsidRPr="00662055" w:rsidRDefault="001F1CB7" w:rsidP="00662055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662055">
              <w:rPr>
                <w:rFonts w:ascii="Arial" w:hAnsi="Arial" w:cs="Arial"/>
                <w:sz w:val="18"/>
                <w:szCs w:val="18"/>
              </w:rPr>
              <w:t>Le funzioni di coordinamento della Lungodegenza Post Acuti e Riabilitativa</w:t>
            </w:r>
            <w:r w:rsidRPr="00662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2055">
              <w:rPr>
                <w:rFonts w:ascii="Arial" w:hAnsi="Arial" w:cs="Arial"/>
                <w:sz w:val="18"/>
                <w:szCs w:val="18"/>
              </w:rPr>
              <w:t>richiedono capacità e conoscenze di tipo intellettuale,</w:t>
            </w:r>
            <w:r w:rsidR="006620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2055">
              <w:rPr>
                <w:rFonts w:ascii="Arial" w:hAnsi="Arial" w:cs="Arial"/>
                <w:sz w:val="18"/>
                <w:szCs w:val="18"/>
              </w:rPr>
              <w:t>emozionale, innovative, relazionali e gestionali.</w:t>
            </w:r>
          </w:p>
          <w:p w:rsidR="00301FCB" w:rsidRPr="00662055" w:rsidRDefault="001F1CB7" w:rsidP="00662055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055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della Lungodegenza Post Acuti e Riabilitativa.</w:t>
            </w:r>
          </w:p>
          <w:p w:rsidR="00301FCB" w:rsidRPr="00662055" w:rsidRDefault="00301FCB" w:rsidP="00662055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301FCB" w:rsidRPr="00662055" w:rsidRDefault="001F1CB7" w:rsidP="00662055">
            <w:pPr>
              <w:spacing w:after="0" w:line="240" w:lineRule="auto"/>
              <w:rPr>
                <w:sz w:val="18"/>
                <w:szCs w:val="18"/>
              </w:rPr>
            </w:pPr>
            <w:r w:rsidRPr="00662055">
              <w:rPr>
                <w:rFonts w:ascii="Arial" w:hAnsi="Arial" w:cs="Arial"/>
                <w:iCs/>
                <w:color w:val="00000A"/>
                <w:sz w:val="18"/>
                <w:szCs w:val="18"/>
              </w:rPr>
              <w:t>Aree di responsabilità: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 xml:space="preserve">Dirige e organizza la struttura, coerentemente con gli indirizzi operativi e gestionali della Direzione Infermieristica e </w:t>
            </w:r>
            <w:r w:rsidRPr="006620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Tecnica </w:t>
            </w:r>
            <w:r w:rsidRPr="00662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 del Dipartimento di appartenenza;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Assicura nella conduzione della Struttura, la congruenza con gli obiettivi ed i principi definiti a livello Aziendale, alla cui individuazione partecipa attivamente;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 xml:space="preserve">Assicura la gestione delle presenze/assenze del personale garantendo l’applicazione della normativa sull’orario di lavoro con particolare </w:t>
            </w:r>
            <w:r w:rsidRPr="00662055">
              <w:rPr>
                <w:rFonts w:ascii="Arial" w:hAnsi="Arial"/>
                <w:color w:val="00000A"/>
                <w:sz w:val="18"/>
                <w:szCs w:val="18"/>
                <w:lang w:eastAsia="it-IT"/>
              </w:rPr>
              <w:t>riferimento alla L.161/2014;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Garantisce l’applicazione del Dlgs 81/2008 per quanto di competenza;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Partecipa ai negoziati in collaborazione con il Direttore U.O Cure Primarie;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Garantisce il raggiungimento degli obiettivi di esercizio;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 xml:space="preserve">Assicura, attraverso la </w:t>
            </w:r>
            <w:r w:rsidRPr="00662055">
              <w:rPr>
                <w:rFonts w:ascii="Arial" w:hAnsi="Arial"/>
                <w:color w:val="000000"/>
                <w:sz w:val="18"/>
                <w:szCs w:val="18"/>
                <w:lang w:eastAsia="it-IT"/>
              </w:rPr>
              <w:t xml:space="preserve">Centrale di Dimissione e Continuità Assistenziale (CDCA) del Distretto </w:t>
            </w:r>
            <w:r w:rsidRPr="00662055">
              <w:rPr>
                <w:rFonts w:ascii="Arial" w:eastAsia="Calibri" w:hAnsi="Arial"/>
                <w:color w:val="000000"/>
                <w:sz w:val="18"/>
                <w:szCs w:val="18"/>
                <w:lang w:eastAsia="it-IT"/>
              </w:rPr>
              <w:t>SUD EST</w:t>
            </w: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 xml:space="preserve"> la massima trasparenza ed accessibilità alla U.O. di Post Acuti;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lastRenderedPageBreak/>
              <w:t>Risponde complessivamente delle attività gestionali;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Assicura lo standard assistenziale previsto per la tipologia dei pazienti trattati e garantisce lo svolgimento degli interventi definiti nel piano assistenziale;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Assicura la puntuale rilevazione delle attività assistenziali e provvede alla produzione di relazioni secondo cadenze predeterminate;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Garantisce lo sviluppo del personale afferente a</w:t>
            </w:r>
            <w:r w:rsidRPr="006620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lla Struttura Organizzativa</w:t>
            </w: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 xml:space="preserve"> dell’area assistenziale/tecnica attraverso l’analisi dei bisogni formativi;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Partecipa con il Responsabile Infermieristico e Tecnico di Dipartimento all’applicazione dei sistemi premianti;</w:t>
            </w:r>
          </w:p>
          <w:p w:rsidR="00301FCB" w:rsidRPr="00662055" w:rsidRDefault="001F1CB7" w:rsidP="00662055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suppressAutoHyphens w:val="0"/>
              <w:spacing w:after="0" w:line="240" w:lineRule="auto"/>
              <w:ind w:left="319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662055">
              <w:rPr>
                <w:rFonts w:ascii="Arial" w:hAnsi="Arial"/>
                <w:sz w:val="18"/>
                <w:szCs w:val="18"/>
                <w:lang w:eastAsia="it-IT"/>
              </w:rPr>
              <w:t>Partecipa alla predisposizione di protocolli8 e procedure e alla definizione degli standard di qualità e verifica il rispetto degli stessi.</w:t>
            </w:r>
          </w:p>
          <w:p w:rsidR="00301FCB" w:rsidRPr="00662055" w:rsidRDefault="00301FCB" w:rsidP="00662055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91" w:type="dxa"/>
            <w:shd w:val="clear" w:color="auto" w:fill="auto"/>
          </w:tcPr>
          <w:p w:rsidR="00301FCB" w:rsidRDefault="00301FCB">
            <w:pPr>
              <w:tabs>
                <w:tab w:val="left" w:pos="4210"/>
                <w:tab w:val="left" w:pos="9430"/>
              </w:tabs>
              <w:spacing w:after="0" w:line="240" w:lineRule="auto"/>
              <w:ind w:left="490" w:hanging="283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301FCB" w:rsidRDefault="00301FCB">
            <w:pPr>
              <w:pStyle w:val="Paragrafoelenco"/>
              <w:ind w:left="1428"/>
              <w:contextualSpacing/>
              <w:jc w:val="both"/>
              <w:rPr>
                <w:rFonts w:ascii="Arial" w:hAnsi="Arial" w:cs="Arial"/>
                <w:color w:val="000000"/>
              </w:rPr>
            </w:pPr>
            <w:bookmarkStart w:id="0" w:name="__DdeLink__960_396438047"/>
            <w:bookmarkEnd w:id="0"/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Organizza e programma le attività assistenziali/tecniche e il servizio domestico-alberghiero;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Garantisce la pianificazione delle attività assistenziali in collaborazione con il Responsabile clinico di riferimento (Ospedaliero/Territoriale);</w:t>
            </w:r>
          </w:p>
          <w:p w:rsidR="00301FCB" w:rsidRPr="001F1CB7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Organizza e programma l’accesso alla</w:t>
            </w:r>
            <w:r w:rsidR="00662055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 xml:space="preserve">struttura </w:t>
            </w:r>
            <w:r w:rsidRPr="001F1CB7">
              <w:rPr>
                <w:rFonts w:ascii="Arial" w:hAnsi="Arial" w:cs="Arial"/>
                <w:iCs/>
                <w:sz w:val="18"/>
                <w:szCs w:val="18"/>
              </w:rPr>
              <w:t>residenziale;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Promuove il coinvolgimento della famiglia/caregiver alla realizzazione del progetto di vita e cura;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Controlla e verifica la qualità delle prestazioni erogate;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le risorse umane (afferenti all’area assistenziale/tecnica);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Inserisce e valuta il personale assistenziale/tecnico neo-assunto;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Promuove e pianifica la formazione del personale assegnato;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Progetta, sperimenta e verifica modelli organizzativi innovativi e collabora ai progetti di ricerca;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le risorse materiali e tecnologiche;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Pianifica le richieste di acquisto, monitora la spesa farmaceutica ed economale e valuta i consumi materiali;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i flussi informativi;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Collabora all’attività didattica nell’ambito dell’U.O./Servizio;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le certificazioni, registrazioni e documentazioni di carattere infermieristico/tecnico e clinico per quanto di competenza;</w:t>
            </w:r>
          </w:p>
          <w:p w:rsidR="00301FCB" w:rsidRDefault="001F1CB7" w:rsidP="00662055">
            <w:pPr>
              <w:pStyle w:val="Predefinito"/>
              <w:numPr>
                <w:ilvl w:val="0"/>
                <w:numId w:val="2"/>
              </w:numPr>
              <w:tabs>
                <w:tab w:val="clear" w:pos="720"/>
                <w:tab w:val="left" w:pos="312"/>
                <w:tab w:val="left" w:pos="4210"/>
                <w:tab w:val="left" w:pos="9430"/>
              </w:tabs>
              <w:spacing w:line="240" w:lineRule="auto"/>
              <w:ind w:left="312" w:hanging="284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Controlla i servizi appaltati in gestione, sulla base degli indicatori prefissati.</w:t>
            </w:r>
          </w:p>
        </w:tc>
      </w:tr>
    </w:tbl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p w:rsidR="00301FCB" w:rsidRDefault="00301FCB"/>
    <w:sectPr w:rsidR="00301FCB" w:rsidSect="00301FCB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FCB" w:rsidRDefault="00301FCB" w:rsidP="00301FCB">
      <w:pPr>
        <w:spacing w:after="0" w:line="240" w:lineRule="auto"/>
      </w:pPr>
      <w:r>
        <w:separator/>
      </w:r>
    </w:p>
  </w:endnote>
  <w:endnote w:type="continuationSeparator" w:id="0">
    <w:p w:rsidR="00301FCB" w:rsidRDefault="00301FCB" w:rsidP="0030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FCB" w:rsidRDefault="00301FCB" w:rsidP="00301FCB">
      <w:pPr>
        <w:spacing w:after="0" w:line="240" w:lineRule="auto"/>
      </w:pPr>
      <w:r>
        <w:separator/>
      </w:r>
    </w:p>
  </w:footnote>
  <w:footnote w:type="continuationSeparator" w:id="0">
    <w:p w:rsidR="00301FCB" w:rsidRDefault="00301FCB" w:rsidP="0030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FCB" w:rsidRDefault="001F1CB7">
    <w:pPr>
      <w:pStyle w:val="Intestazione1"/>
      <w:jc w:val="center"/>
    </w:pPr>
    <w:r>
      <w:rPr>
        <w:rFonts w:ascii="Arial" w:hAnsi="Arial" w:cs="Arial"/>
        <w:sz w:val="16"/>
        <w:szCs w:val="16"/>
      </w:rPr>
      <w:t>ALLEGATO 1</w:t>
    </w:r>
  </w:p>
  <w:p w:rsidR="00301FCB" w:rsidRDefault="001F1CB7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:rsidR="00301FCB" w:rsidRDefault="00301FCB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B1F"/>
    <w:multiLevelType w:val="multilevel"/>
    <w:tmpl w:val="7B6E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251E68"/>
    <w:multiLevelType w:val="multilevel"/>
    <w:tmpl w:val="60BC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AE5191F"/>
    <w:multiLevelType w:val="multilevel"/>
    <w:tmpl w:val="F31E8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0918991">
    <w:abstractNumId w:val="0"/>
  </w:num>
  <w:num w:numId="2" w16cid:durableId="911426250">
    <w:abstractNumId w:val="1"/>
  </w:num>
  <w:num w:numId="3" w16cid:durableId="50463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CB"/>
    <w:rsid w:val="001F1CB7"/>
    <w:rsid w:val="00301FCB"/>
    <w:rsid w:val="006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ED3A"/>
  <w15:docId w15:val="{F2E91F2B-5BBA-48F1-9173-B068436C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paragraph" w:styleId="Titolo">
    <w:name w:val="Title"/>
    <w:basedOn w:val="Normale"/>
    <w:next w:val="Corpotesto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edefinito">
    <w:name w:val="Predefinito"/>
    <w:qFormat/>
    <w:rsid w:val="00527D0C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C6980-28B4-4D50-ADB1-29B599B4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Sara</cp:lastModifiedBy>
  <cp:revision>2</cp:revision>
  <dcterms:created xsi:type="dcterms:W3CDTF">2023-04-24T10:05:00Z</dcterms:created>
  <dcterms:modified xsi:type="dcterms:W3CDTF">2023-04-24T10:05:00Z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