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5310" w:type="pct"/>
        <w:jc w:val="center"/>
        <w:tblLook w:val="04A0" w:firstRow="1" w:lastRow="0" w:firstColumn="1" w:lastColumn="0" w:noHBand="0" w:noVBand="1"/>
      </w:tblPr>
      <w:tblGrid>
        <w:gridCol w:w="1776"/>
        <w:gridCol w:w="2048"/>
        <w:gridCol w:w="5808"/>
        <w:gridCol w:w="5530"/>
      </w:tblGrid>
      <w:tr w:rsidR="00C036C9" w:rsidTr="00FA3B17">
        <w:trPr>
          <w:trHeight w:val="416"/>
          <w:jc w:val="center"/>
        </w:trPr>
        <w:tc>
          <w:tcPr>
            <w:tcW w:w="15163" w:type="dxa"/>
            <w:gridSpan w:val="4"/>
            <w:shd w:val="clear" w:color="auto" w:fill="auto"/>
            <w:vAlign w:val="center"/>
          </w:tcPr>
          <w:p w:rsidR="00C036C9" w:rsidRDefault="00000000">
            <w:pPr>
              <w:spacing w:after="0" w:line="240" w:lineRule="auto"/>
            </w:pPr>
            <w:r>
              <w:rPr>
                <w:rFonts w:ascii="Arial" w:hAnsi="Arial" w:cs="Arial"/>
                <w:b/>
                <w:sz w:val="18"/>
                <w:szCs w:val="18"/>
              </w:rPr>
              <w:t>DENOMINAZIONE INCARICO DI FUNZIONE:</w:t>
            </w:r>
            <w:r>
              <w:rPr>
                <w:rFonts w:ascii="Arial" w:hAnsi="Arial" w:cs="Arial"/>
                <w:b/>
                <w:bCs/>
                <w:sz w:val="18"/>
                <w:szCs w:val="28"/>
              </w:rPr>
              <w:t xml:space="preserve"> </w:t>
            </w:r>
            <w:r>
              <w:rPr>
                <w:rFonts w:ascii="Arial" w:hAnsi="Arial" w:cs="Arial"/>
                <w:sz w:val="18"/>
                <w:szCs w:val="28"/>
              </w:rPr>
              <w:t>Coordinamento Assistenza Domiciliare EST</w:t>
            </w:r>
            <w:r>
              <w:rPr>
                <w:rFonts w:ascii="Arial" w:hAnsi="Arial" w:cs="Arial"/>
                <w:bCs/>
                <w:sz w:val="18"/>
                <w:szCs w:val="18"/>
              </w:rPr>
              <w:t xml:space="preserve"> – Fascia 3: valore economico €</w:t>
            </w:r>
            <w:r w:rsidR="00FA3B17">
              <w:rPr>
                <w:rFonts w:ascii="Arial" w:hAnsi="Arial" w:cs="Arial"/>
                <w:bCs/>
                <w:sz w:val="18"/>
                <w:szCs w:val="18"/>
              </w:rPr>
              <w:t xml:space="preserve"> </w:t>
            </w:r>
            <w:r>
              <w:rPr>
                <w:rFonts w:ascii="Arial" w:hAnsi="Arial" w:cs="Arial"/>
                <w:bCs/>
                <w:sz w:val="18"/>
                <w:szCs w:val="18"/>
              </w:rPr>
              <w:t>3</w:t>
            </w:r>
            <w:r w:rsidR="00FA3B17">
              <w:rPr>
                <w:rFonts w:ascii="Arial" w:hAnsi="Arial" w:cs="Arial"/>
                <w:bCs/>
                <w:sz w:val="18"/>
                <w:szCs w:val="18"/>
              </w:rPr>
              <w:t>.</w:t>
            </w:r>
            <w:r>
              <w:rPr>
                <w:rFonts w:ascii="Arial" w:hAnsi="Arial" w:cs="Arial"/>
                <w:bCs/>
                <w:sz w:val="18"/>
                <w:szCs w:val="18"/>
              </w:rPr>
              <w:t>300,00</w:t>
            </w:r>
          </w:p>
        </w:tc>
      </w:tr>
      <w:tr w:rsidR="00C036C9" w:rsidTr="00FA3B17">
        <w:trPr>
          <w:trHeight w:val="383"/>
          <w:jc w:val="center"/>
        </w:trPr>
        <w:tc>
          <w:tcPr>
            <w:tcW w:w="1777" w:type="dxa"/>
            <w:shd w:val="clear" w:color="auto" w:fill="auto"/>
          </w:tcPr>
          <w:p w:rsidR="00C036C9" w:rsidRDefault="00000000">
            <w:pPr>
              <w:spacing w:after="0" w:line="240" w:lineRule="auto"/>
              <w:jc w:val="center"/>
              <w:rPr>
                <w:rFonts w:ascii="Arial" w:hAnsi="Arial" w:cs="Arial"/>
                <w:b/>
                <w:sz w:val="16"/>
                <w:szCs w:val="16"/>
              </w:rPr>
            </w:pPr>
            <w:r>
              <w:rPr>
                <w:rFonts w:ascii="Arial" w:hAnsi="Arial" w:cs="Arial"/>
                <w:b/>
                <w:sz w:val="16"/>
                <w:szCs w:val="16"/>
              </w:rPr>
              <w:t>STRUTTURA DI APPARTENENZA</w:t>
            </w:r>
          </w:p>
        </w:tc>
        <w:tc>
          <w:tcPr>
            <w:tcW w:w="2048" w:type="dxa"/>
            <w:shd w:val="clear" w:color="auto" w:fill="auto"/>
          </w:tcPr>
          <w:p w:rsidR="00C036C9" w:rsidRDefault="00000000">
            <w:pPr>
              <w:spacing w:after="0" w:line="240" w:lineRule="auto"/>
              <w:jc w:val="center"/>
              <w:rPr>
                <w:rFonts w:ascii="Arial" w:hAnsi="Arial" w:cs="Arial"/>
                <w:b/>
                <w:sz w:val="16"/>
                <w:szCs w:val="16"/>
              </w:rPr>
            </w:pPr>
            <w:r>
              <w:rPr>
                <w:rFonts w:ascii="Arial" w:hAnsi="Arial" w:cs="Arial"/>
                <w:b/>
                <w:sz w:val="16"/>
                <w:szCs w:val="16"/>
              </w:rPr>
              <w:t>RUOLO/PROFILO PROFESSIONALE</w:t>
            </w:r>
          </w:p>
        </w:tc>
        <w:tc>
          <w:tcPr>
            <w:tcW w:w="5808" w:type="dxa"/>
            <w:shd w:val="clear" w:color="auto" w:fill="auto"/>
            <w:vAlign w:val="center"/>
          </w:tcPr>
          <w:p w:rsidR="00C036C9" w:rsidRDefault="00000000">
            <w:pPr>
              <w:spacing w:after="0" w:line="240" w:lineRule="auto"/>
              <w:jc w:val="center"/>
              <w:rPr>
                <w:rFonts w:ascii="Arial" w:hAnsi="Arial" w:cs="Arial"/>
                <w:b/>
                <w:sz w:val="16"/>
                <w:szCs w:val="16"/>
              </w:rPr>
            </w:pPr>
            <w:r>
              <w:rPr>
                <w:rFonts w:ascii="Arial" w:hAnsi="Arial" w:cs="Arial"/>
                <w:b/>
                <w:sz w:val="16"/>
                <w:szCs w:val="16"/>
              </w:rPr>
              <w:t>MISSION E AREE DI RESPONSABILITA’</w:t>
            </w:r>
          </w:p>
        </w:tc>
        <w:tc>
          <w:tcPr>
            <w:tcW w:w="5530" w:type="dxa"/>
            <w:shd w:val="clear" w:color="auto" w:fill="auto"/>
            <w:vAlign w:val="center"/>
          </w:tcPr>
          <w:p w:rsidR="00C036C9" w:rsidRDefault="00000000">
            <w:pPr>
              <w:spacing w:after="0" w:line="240" w:lineRule="auto"/>
              <w:jc w:val="center"/>
              <w:rPr>
                <w:rFonts w:ascii="Arial" w:hAnsi="Arial" w:cs="Arial"/>
                <w:b/>
                <w:sz w:val="16"/>
                <w:szCs w:val="16"/>
              </w:rPr>
            </w:pPr>
            <w:r>
              <w:rPr>
                <w:rFonts w:ascii="Arial" w:hAnsi="Arial" w:cs="Arial"/>
                <w:b/>
                <w:sz w:val="16"/>
                <w:szCs w:val="16"/>
              </w:rPr>
              <w:t>PRINCIPALI ATTIVITA’</w:t>
            </w:r>
          </w:p>
        </w:tc>
      </w:tr>
      <w:tr w:rsidR="00C036C9" w:rsidTr="00FA3B17">
        <w:trPr>
          <w:trHeight w:val="8804"/>
          <w:jc w:val="center"/>
        </w:trPr>
        <w:tc>
          <w:tcPr>
            <w:tcW w:w="1777" w:type="dxa"/>
            <w:shd w:val="clear" w:color="auto" w:fill="auto"/>
          </w:tcPr>
          <w:p w:rsidR="00FA3B17" w:rsidRPr="008F32D5" w:rsidRDefault="00FA3B17" w:rsidP="008F32D5">
            <w:pPr>
              <w:spacing w:after="0" w:line="240" w:lineRule="auto"/>
              <w:rPr>
                <w:rFonts w:ascii="Arial" w:hAnsi="Arial" w:cs="Arial"/>
                <w:sz w:val="18"/>
                <w:szCs w:val="18"/>
              </w:rPr>
            </w:pPr>
          </w:p>
          <w:p w:rsidR="00C036C9" w:rsidRPr="008F32D5" w:rsidRDefault="00000000" w:rsidP="008F32D5">
            <w:pPr>
              <w:spacing w:after="0" w:line="240" w:lineRule="auto"/>
              <w:rPr>
                <w:rFonts w:ascii="Arial" w:hAnsi="Arial" w:cs="Arial"/>
                <w:sz w:val="18"/>
                <w:szCs w:val="18"/>
              </w:rPr>
            </w:pPr>
            <w:r w:rsidRPr="008F32D5">
              <w:rPr>
                <w:rFonts w:ascii="Arial" w:hAnsi="Arial" w:cs="Arial"/>
                <w:sz w:val="18"/>
                <w:szCs w:val="18"/>
              </w:rPr>
              <w:t>Direzione Infermieristica e Tecnica</w:t>
            </w:r>
          </w:p>
        </w:tc>
        <w:tc>
          <w:tcPr>
            <w:tcW w:w="2048" w:type="dxa"/>
            <w:shd w:val="clear" w:color="auto" w:fill="auto"/>
          </w:tcPr>
          <w:p w:rsidR="00FA3B17" w:rsidRPr="008F32D5" w:rsidRDefault="00FA3B17" w:rsidP="008F32D5">
            <w:pPr>
              <w:spacing w:after="0" w:line="240" w:lineRule="auto"/>
              <w:rPr>
                <w:rFonts w:ascii="Arial" w:hAnsi="Arial" w:cs="Arial"/>
                <w:sz w:val="18"/>
                <w:szCs w:val="18"/>
              </w:rPr>
            </w:pPr>
          </w:p>
          <w:p w:rsidR="00C036C9" w:rsidRPr="008F32D5" w:rsidRDefault="00000000" w:rsidP="008F32D5">
            <w:pPr>
              <w:spacing w:after="0" w:line="240" w:lineRule="auto"/>
              <w:rPr>
                <w:rFonts w:ascii="Arial" w:hAnsi="Arial" w:cs="Arial"/>
                <w:sz w:val="18"/>
                <w:szCs w:val="18"/>
              </w:rPr>
            </w:pPr>
            <w:r w:rsidRPr="008F32D5">
              <w:rPr>
                <w:rFonts w:ascii="Arial" w:hAnsi="Arial" w:cs="Arial"/>
                <w:sz w:val="18"/>
                <w:szCs w:val="18"/>
              </w:rPr>
              <w:t>Sanitario:</w:t>
            </w:r>
          </w:p>
          <w:p w:rsidR="00C036C9" w:rsidRPr="008F32D5" w:rsidRDefault="00000000" w:rsidP="008F32D5">
            <w:pPr>
              <w:spacing w:after="0" w:line="240" w:lineRule="auto"/>
              <w:rPr>
                <w:rFonts w:ascii="Arial" w:hAnsi="Arial" w:cs="Arial"/>
                <w:sz w:val="18"/>
                <w:szCs w:val="18"/>
              </w:rPr>
            </w:pPr>
            <w:r w:rsidRPr="008F32D5">
              <w:rPr>
                <w:rFonts w:ascii="Arial" w:hAnsi="Arial" w:cs="Arial"/>
                <w:sz w:val="18"/>
                <w:szCs w:val="18"/>
              </w:rPr>
              <w:t>- Infermiere</w:t>
            </w:r>
          </w:p>
          <w:p w:rsidR="00FA3B17" w:rsidRPr="008F32D5" w:rsidRDefault="00FA3B17" w:rsidP="008F32D5">
            <w:pPr>
              <w:spacing w:after="0" w:line="240" w:lineRule="auto"/>
              <w:rPr>
                <w:rFonts w:ascii="Arial" w:hAnsi="Arial" w:cs="Arial"/>
                <w:sz w:val="18"/>
                <w:szCs w:val="18"/>
              </w:rPr>
            </w:pPr>
            <w:r w:rsidRPr="008F32D5">
              <w:rPr>
                <w:rFonts w:ascii="Arial" w:hAnsi="Arial" w:cs="Arial"/>
                <w:sz w:val="18"/>
                <w:szCs w:val="18"/>
              </w:rPr>
              <w:t>- Assistente Sanitario</w:t>
            </w:r>
          </w:p>
          <w:p w:rsidR="00C036C9" w:rsidRPr="008F32D5" w:rsidRDefault="00C036C9" w:rsidP="008F32D5">
            <w:pPr>
              <w:spacing w:after="0" w:line="240" w:lineRule="auto"/>
              <w:rPr>
                <w:rFonts w:ascii="Arial" w:hAnsi="Arial" w:cs="Arial"/>
                <w:sz w:val="18"/>
                <w:szCs w:val="18"/>
              </w:rPr>
            </w:pPr>
          </w:p>
        </w:tc>
        <w:tc>
          <w:tcPr>
            <w:tcW w:w="5808" w:type="dxa"/>
            <w:shd w:val="clear" w:color="auto" w:fill="auto"/>
          </w:tcPr>
          <w:p w:rsidR="00C036C9" w:rsidRPr="008F32D5" w:rsidRDefault="00C036C9" w:rsidP="008F32D5">
            <w:pPr>
              <w:spacing w:after="0" w:line="240" w:lineRule="auto"/>
              <w:rPr>
                <w:rFonts w:ascii="Arial" w:hAnsi="Arial" w:cs="Arial"/>
                <w:iCs/>
                <w:color w:val="00000A"/>
                <w:sz w:val="18"/>
                <w:szCs w:val="18"/>
              </w:rPr>
            </w:pPr>
          </w:p>
          <w:p w:rsidR="00C036C9" w:rsidRPr="008F32D5" w:rsidRDefault="00000000" w:rsidP="008F32D5">
            <w:pPr>
              <w:spacing w:after="0" w:line="240" w:lineRule="auto"/>
              <w:rPr>
                <w:rFonts w:ascii="Arial" w:hAnsi="Arial" w:cs="Arial"/>
                <w:iCs/>
                <w:color w:val="00000A"/>
                <w:sz w:val="18"/>
                <w:szCs w:val="18"/>
              </w:rPr>
            </w:pPr>
            <w:r w:rsidRPr="008F32D5">
              <w:rPr>
                <w:rFonts w:ascii="Arial" w:hAnsi="Arial" w:cs="Arial"/>
                <w:iCs/>
                <w:color w:val="00000A"/>
                <w:sz w:val="18"/>
                <w:szCs w:val="18"/>
              </w:rPr>
              <w:t>Mission:</w:t>
            </w:r>
          </w:p>
          <w:p w:rsidR="00C036C9" w:rsidRPr="008F32D5" w:rsidRDefault="00000000" w:rsidP="008F32D5">
            <w:pPr>
              <w:tabs>
                <w:tab w:val="left" w:pos="4210"/>
                <w:tab w:val="left" w:pos="9430"/>
              </w:tabs>
              <w:spacing w:after="0" w:line="240" w:lineRule="auto"/>
              <w:jc w:val="both"/>
              <w:rPr>
                <w:sz w:val="18"/>
                <w:szCs w:val="18"/>
              </w:rPr>
            </w:pPr>
            <w:r w:rsidRPr="008F32D5">
              <w:rPr>
                <w:rFonts w:ascii="Arial" w:hAnsi="Arial" w:cs="Arial"/>
                <w:iCs/>
                <w:sz w:val="18"/>
                <w:szCs w:val="18"/>
              </w:rPr>
              <w:t xml:space="preserve">Il coordinatore è in </w:t>
            </w:r>
            <w:r w:rsidRPr="008F32D5">
              <w:rPr>
                <w:rFonts w:ascii="Arial" w:hAnsi="Arial"/>
                <w:sz w:val="18"/>
                <w:szCs w:val="18"/>
              </w:rPr>
              <w:t xml:space="preserve">“line professionale” al Responsabile Organizzativo della Casa della </w:t>
            </w:r>
            <w:r w:rsidR="008F32D5">
              <w:rPr>
                <w:rFonts w:ascii="Arial" w:hAnsi="Arial"/>
                <w:sz w:val="18"/>
                <w:szCs w:val="18"/>
              </w:rPr>
              <w:t>Comunità</w:t>
            </w:r>
            <w:r w:rsidRPr="008F32D5">
              <w:rPr>
                <w:rFonts w:ascii="Arial" w:hAnsi="Arial"/>
                <w:sz w:val="18"/>
                <w:szCs w:val="18"/>
              </w:rPr>
              <w:t xml:space="preserve"> di Codigoro a cui afferisce per livello di individuazione territoriale e di struttura con ruolo di autonomia e responsabilità nel governo del personale assistenziale e tecnico di competenza per l’ambito di Responsabilità. Il Coordinatore è componente dello staff della Direzione DIT del Distretto SUD-EST. Garantisce la risposta ai bisogni di assistenza alla persona mediante la responsabilità organizzativa e gestionale di risorse umane.</w:t>
            </w:r>
          </w:p>
          <w:p w:rsidR="00C036C9" w:rsidRPr="008F32D5" w:rsidRDefault="00000000" w:rsidP="008F32D5">
            <w:pPr>
              <w:tabs>
                <w:tab w:val="left" w:pos="4210"/>
                <w:tab w:val="left" w:pos="9430"/>
              </w:tabs>
              <w:spacing w:after="0" w:line="240" w:lineRule="auto"/>
              <w:jc w:val="both"/>
              <w:rPr>
                <w:sz w:val="18"/>
                <w:szCs w:val="18"/>
              </w:rPr>
            </w:pPr>
            <w:proofErr w:type="spellStart"/>
            <w:r w:rsidRPr="008F32D5">
              <w:rPr>
                <w:rFonts w:ascii="Arial" w:hAnsi="Arial"/>
                <w:sz w:val="18"/>
                <w:szCs w:val="18"/>
              </w:rPr>
              <w:t>ll</w:t>
            </w:r>
            <w:proofErr w:type="spellEnd"/>
            <w:r w:rsidRPr="008F32D5">
              <w:rPr>
                <w:rFonts w:ascii="Arial" w:hAnsi="Arial"/>
                <w:sz w:val="18"/>
                <w:szCs w:val="18"/>
              </w:rPr>
              <w:t xml:space="preserve"> Coordinatore Infermieristico è un professionista capace di gestire attività complesse dal punto di vista manageriale, tecnico e assistenziale con conoscenze del settore clinico assistenziale e delle competenze dell’équipe. </w:t>
            </w:r>
          </w:p>
          <w:p w:rsidR="00C036C9" w:rsidRPr="008F32D5" w:rsidRDefault="00000000" w:rsidP="008F32D5">
            <w:pPr>
              <w:tabs>
                <w:tab w:val="left" w:pos="4210"/>
                <w:tab w:val="left" w:pos="9430"/>
              </w:tabs>
              <w:spacing w:after="0" w:line="240" w:lineRule="auto"/>
              <w:jc w:val="both"/>
              <w:rPr>
                <w:sz w:val="18"/>
                <w:szCs w:val="18"/>
              </w:rPr>
            </w:pPr>
            <w:r w:rsidRPr="008F32D5">
              <w:rPr>
                <w:rFonts w:ascii="Arial" w:hAnsi="Arial"/>
                <w:sz w:val="18"/>
                <w:szCs w:val="18"/>
              </w:rPr>
              <w:t>Assicura l’organizzazione dell’assistenza infermieristica, tecnico sanitaria, riabilitativa, di prevenzione collettiva, di assistenza di base ed alberghiera del servizio coerentemente agli indirizzi forniti dalla direzione infermieristica responsabile di struttura garantendo il rispetto delle norme di buona pratica professionale e delle linee guida della disciplina di appartenenza.</w:t>
            </w:r>
          </w:p>
          <w:p w:rsidR="00C036C9" w:rsidRPr="008F32D5" w:rsidRDefault="00000000" w:rsidP="008F32D5">
            <w:pPr>
              <w:tabs>
                <w:tab w:val="left" w:pos="4210"/>
                <w:tab w:val="left" w:pos="9430"/>
              </w:tabs>
              <w:spacing w:after="0" w:line="240" w:lineRule="auto"/>
              <w:jc w:val="both"/>
              <w:rPr>
                <w:sz w:val="18"/>
                <w:szCs w:val="18"/>
              </w:rPr>
            </w:pPr>
            <w:r w:rsidRPr="008F32D5">
              <w:rPr>
                <w:rFonts w:ascii="Arial" w:hAnsi="Arial"/>
                <w:sz w:val="18"/>
                <w:szCs w:val="18"/>
              </w:rPr>
              <w:t>Garantisce il coordinamento organizzativo delle risorse umane assegnate al Servizio Domiciliare Est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rsidR="00C036C9" w:rsidRPr="008F32D5" w:rsidRDefault="00C036C9" w:rsidP="008F32D5">
            <w:pPr>
              <w:spacing w:after="0" w:line="240" w:lineRule="auto"/>
              <w:rPr>
                <w:rFonts w:ascii="Arial" w:hAnsi="Arial" w:cs="Arial"/>
                <w:color w:val="00000A"/>
                <w:sz w:val="18"/>
                <w:szCs w:val="18"/>
              </w:rPr>
            </w:pPr>
          </w:p>
          <w:p w:rsidR="00C036C9" w:rsidRPr="008F32D5" w:rsidRDefault="00000000" w:rsidP="008F32D5">
            <w:pPr>
              <w:spacing w:after="0" w:line="240" w:lineRule="auto"/>
              <w:rPr>
                <w:rFonts w:ascii="Arial" w:hAnsi="Arial" w:cs="Arial"/>
                <w:color w:val="00000A"/>
                <w:sz w:val="18"/>
                <w:szCs w:val="18"/>
              </w:rPr>
            </w:pPr>
            <w:r w:rsidRPr="008F32D5">
              <w:rPr>
                <w:rFonts w:ascii="Arial" w:hAnsi="Arial" w:cs="Arial"/>
                <w:color w:val="00000A"/>
                <w:sz w:val="18"/>
                <w:szCs w:val="18"/>
              </w:rPr>
              <w:t>Aree di responsabilità:</w:t>
            </w:r>
          </w:p>
          <w:p w:rsidR="00FA3B17" w:rsidRPr="008F32D5" w:rsidRDefault="00FA3B17" w:rsidP="008F32D5">
            <w:pPr>
              <w:spacing w:after="0" w:line="240" w:lineRule="auto"/>
              <w:rPr>
                <w:rFonts w:ascii="Arial" w:hAnsi="Arial" w:cs="Arial"/>
                <w:color w:val="00000A"/>
                <w:sz w:val="18"/>
                <w:szCs w:val="18"/>
              </w:rPr>
            </w:pPr>
          </w:p>
          <w:p w:rsidR="00FA3B17" w:rsidRPr="008F32D5" w:rsidRDefault="00000000" w:rsidP="008F32D5">
            <w:pPr>
              <w:pStyle w:val="Paragrafoelenco"/>
              <w:numPr>
                <w:ilvl w:val="0"/>
                <w:numId w:val="4"/>
              </w:numPr>
              <w:ind w:left="309" w:hanging="284"/>
              <w:jc w:val="both"/>
              <w:rPr>
                <w:sz w:val="18"/>
                <w:szCs w:val="18"/>
              </w:rPr>
            </w:pPr>
            <w:r w:rsidRPr="008F32D5">
              <w:rPr>
                <w:rFonts w:ascii="Arial" w:hAnsi="Arial" w:cs="Arial"/>
                <w:iCs/>
                <w:color w:val="00000A"/>
                <w:sz w:val="18"/>
                <w:szCs w:val="18"/>
              </w:rPr>
              <w:t>Favorire l’integrazione del ruolo del Case Manager delle Dimissioni Ospedaliere Protette con l’adozione di un modello organizzativo per la programmazione e successiva presa in carico dei pazienti in dimissione ospedaliera protetta in AD, al fine di garantire loro un’adeguata e tempestiva assistenza sanitaria nella continuità di cure a domicilio, valorizzando le competenze di tutti gli operatori dell’ADI coinvolti nel processo</w:t>
            </w:r>
            <w:r w:rsidR="00FA3B17" w:rsidRPr="008F32D5">
              <w:rPr>
                <w:rFonts w:ascii="Arial" w:hAnsi="Arial" w:cs="Arial"/>
                <w:iCs/>
                <w:color w:val="00000A"/>
                <w:sz w:val="18"/>
                <w:szCs w:val="18"/>
              </w:rPr>
              <w:t>;</w:t>
            </w:r>
          </w:p>
          <w:p w:rsidR="00FA3B17" w:rsidRPr="008F32D5" w:rsidRDefault="00000000" w:rsidP="008F32D5">
            <w:pPr>
              <w:pStyle w:val="Paragrafoelenco"/>
              <w:numPr>
                <w:ilvl w:val="0"/>
                <w:numId w:val="4"/>
              </w:numPr>
              <w:ind w:left="309" w:hanging="284"/>
              <w:jc w:val="both"/>
              <w:rPr>
                <w:sz w:val="18"/>
                <w:szCs w:val="18"/>
              </w:rPr>
            </w:pPr>
            <w:r w:rsidRPr="008F32D5">
              <w:rPr>
                <w:rFonts w:ascii="Arial" w:hAnsi="Arial" w:cs="Arial"/>
                <w:iCs/>
                <w:sz w:val="18"/>
                <w:szCs w:val="18"/>
              </w:rPr>
              <w:t>Individuare/Elaborare strumenti al fine di evitare i ricoveri impropri e l’istituzionalizzazione degli anziani;</w:t>
            </w:r>
          </w:p>
          <w:p w:rsidR="00FA3B17" w:rsidRPr="008F32D5" w:rsidRDefault="00000000" w:rsidP="008F32D5">
            <w:pPr>
              <w:pStyle w:val="Paragrafoelenco"/>
              <w:numPr>
                <w:ilvl w:val="0"/>
                <w:numId w:val="4"/>
              </w:numPr>
              <w:ind w:left="309" w:hanging="284"/>
              <w:jc w:val="both"/>
              <w:rPr>
                <w:sz w:val="18"/>
                <w:szCs w:val="18"/>
              </w:rPr>
            </w:pPr>
            <w:r w:rsidRPr="008F32D5">
              <w:rPr>
                <w:rFonts w:ascii="Arial" w:hAnsi="Arial" w:cs="Arial"/>
                <w:iCs/>
                <w:sz w:val="18"/>
                <w:szCs w:val="18"/>
              </w:rPr>
              <w:t>Promuovere le dimissioni protette ospedaliere e la de-istituzionalizzazione</w:t>
            </w:r>
            <w:r w:rsidR="00FA3B17" w:rsidRPr="008F32D5">
              <w:rPr>
                <w:rFonts w:ascii="Arial" w:hAnsi="Arial" w:cs="Arial"/>
                <w:iCs/>
                <w:sz w:val="18"/>
                <w:szCs w:val="18"/>
              </w:rPr>
              <w:t>;</w:t>
            </w:r>
          </w:p>
          <w:p w:rsidR="00FA3B17" w:rsidRPr="008F32D5" w:rsidRDefault="00FA3B17" w:rsidP="008F32D5">
            <w:pPr>
              <w:pStyle w:val="Paragrafoelenco"/>
              <w:numPr>
                <w:ilvl w:val="0"/>
                <w:numId w:val="4"/>
              </w:numPr>
              <w:ind w:left="309" w:hanging="284"/>
              <w:jc w:val="both"/>
              <w:rPr>
                <w:sz w:val="18"/>
                <w:szCs w:val="18"/>
              </w:rPr>
            </w:pPr>
            <w:r w:rsidRPr="008F32D5">
              <w:rPr>
                <w:rFonts w:ascii="Arial" w:hAnsi="Arial" w:cs="Arial"/>
                <w:iCs/>
                <w:sz w:val="18"/>
                <w:szCs w:val="18"/>
              </w:rPr>
              <w:t xml:space="preserve">Assicura l’ottimizzazione allocativa delle risorse interne di afferenza e ne garantisce il processo di gestione con particolare </w:t>
            </w:r>
            <w:r w:rsidRPr="008F32D5">
              <w:rPr>
                <w:rFonts w:ascii="Arial" w:hAnsi="Arial" w:cs="Arial"/>
                <w:iCs/>
                <w:sz w:val="18"/>
                <w:szCs w:val="18"/>
              </w:rPr>
              <w:lastRenderedPageBreak/>
              <w:t>riferimento agli aspetti di programmazione, selezione, inserimento e valutazione, allocazione, sviluppo professionale, sistema premiante e produttività, in applicazione ai regolamenti aziendali;</w:t>
            </w:r>
          </w:p>
          <w:p w:rsidR="00C036C9" w:rsidRPr="008F32D5" w:rsidRDefault="00000000" w:rsidP="008F32D5">
            <w:pPr>
              <w:pStyle w:val="Paragrafoelenco"/>
              <w:numPr>
                <w:ilvl w:val="0"/>
                <w:numId w:val="4"/>
              </w:numPr>
              <w:ind w:left="309" w:hanging="284"/>
              <w:jc w:val="both"/>
              <w:rPr>
                <w:sz w:val="18"/>
                <w:szCs w:val="18"/>
              </w:rPr>
            </w:pPr>
            <w:r w:rsidRPr="008F32D5">
              <w:rPr>
                <w:rFonts w:ascii="Arial" w:hAnsi="Arial" w:cs="Arial"/>
                <w:iCs/>
                <w:sz w:val="18"/>
                <w:szCs w:val="18"/>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dei Servizi, elaborando proposte finalizzate alla razionalizzazione ed ottimizzazione nell’uso delle stesse;</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Garantisce la continuità organizzativa e la definizione delle azioni operative estemporanee necessarie al funzionamento delle linee produttive per quanto di afferenza alla DIT Ambito distrettuale (es. garanzia dei livelli assistenziali) in orario di servizio;</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Contribuisce al raggiungimento degli obiettivi dipartimentali territoriali e predispone l’applicazione per quanto attiene l’organizzazione e la gestione delle risorse umane;</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 xml:space="preserve">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il Responsabile della Casa della </w:t>
            </w:r>
            <w:r w:rsidR="008F32D5">
              <w:rPr>
                <w:rFonts w:ascii="Arial" w:hAnsi="Arial" w:cs="Arial"/>
                <w:iCs/>
                <w:sz w:val="18"/>
                <w:szCs w:val="18"/>
              </w:rPr>
              <w:t>Comunità</w:t>
            </w:r>
            <w:r w:rsidRPr="008F32D5">
              <w:rPr>
                <w:rFonts w:ascii="Arial" w:hAnsi="Arial" w:cs="Arial"/>
                <w:iCs/>
                <w:sz w:val="18"/>
                <w:szCs w:val="18"/>
              </w:rPr>
              <w:t xml:space="preserve"> di Codigoro e del Responsabile del Dipartimento di Cure Primarie. </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 xml:space="preserve">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Responsabile Organizzativo della Casa della </w:t>
            </w:r>
            <w:r w:rsidR="008F32D5">
              <w:rPr>
                <w:rFonts w:ascii="Arial" w:hAnsi="Arial" w:cs="Arial"/>
                <w:iCs/>
                <w:sz w:val="18"/>
                <w:szCs w:val="18"/>
              </w:rPr>
              <w:t>Comunità</w:t>
            </w:r>
            <w:r w:rsidRPr="008F32D5">
              <w:rPr>
                <w:rFonts w:ascii="Arial" w:hAnsi="Arial" w:cs="Arial"/>
                <w:iCs/>
                <w:sz w:val="18"/>
                <w:szCs w:val="18"/>
              </w:rPr>
              <w:t xml:space="preserve"> di Codigoro.</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 xml:space="preserve">Collabora con il Responsabile della Casa della </w:t>
            </w:r>
            <w:r w:rsidR="008F32D5">
              <w:rPr>
                <w:rFonts w:ascii="Arial" w:hAnsi="Arial" w:cs="Arial"/>
                <w:iCs/>
                <w:sz w:val="18"/>
                <w:szCs w:val="18"/>
              </w:rPr>
              <w:t>Comunità</w:t>
            </w:r>
            <w:r w:rsidRPr="008F32D5">
              <w:rPr>
                <w:rFonts w:ascii="Arial" w:hAnsi="Arial" w:cs="Arial"/>
                <w:iCs/>
                <w:sz w:val="18"/>
                <w:szCs w:val="18"/>
              </w:rPr>
              <w:t xml:space="preserve"> di Codigoro e gli organi di competenza alla realizzazione dei percorsi di accreditamento e di certificazione del dipartimento; </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Collabora nella definizione dei livelli assistenziali e tecnici e concorre alla definizione delle risorse necessarie;</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 xml:space="preserve">Collabora con il Responsabile della Casa della </w:t>
            </w:r>
            <w:r w:rsidR="008F32D5">
              <w:rPr>
                <w:rFonts w:ascii="Arial" w:hAnsi="Arial" w:cs="Arial"/>
                <w:iCs/>
                <w:sz w:val="18"/>
                <w:szCs w:val="18"/>
              </w:rPr>
              <w:t>Comunità</w:t>
            </w:r>
            <w:r w:rsidRPr="008F32D5">
              <w:rPr>
                <w:rFonts w:ascii="Arial" w:hAnsi="Arial" w:cs="Arial"/>
                <w:iCs/>
                <w:sz w:val="18"/>
                <w:szCs w:val="18"/>
              </w:rPr>
              <w:t xml:space="preserve"> di Codigoro alla condivisione e verifica degli obiettivi di budget negoziati assegnati </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Garantisce il governo clinico-assistenziale;</w:t>
            </w:r>
          </w:p>
          <w:p w:rsidR="00C036C9"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Collabora all’applicazione e al rispetto delle norme comportamentali;</w:t>
            </w:r>
          </w:p>
          <w:p w:rsidR="00FA3B17" w:rsidRPr="008F32D5" w:rsidRDefault="00000000" w:rsidP="008F32D5">
            <w:pPr>
              <w:pStyle w:val="Paragrafoelenco"/>
              <w:numPr>
                <w:ilvl w:val="0"/>
                <w:numId w:val="1"/>
              </w:numPr>
              <w:suppressAutoHyphens w:val="0"/>
              <w:ind w:left="309" w:hanging="284"/>
              <w:contextualSpacing/>
              <w:jc w:val="both"/>
              <w:rPr>
                <w:sz w:val="18"/>
                <w:szCs w:val="18"/>
              </w:rPr>
            </w:pPr>
            <w:r w:rsidRPr="008F32D5">
              <w:rPr>
                <w:rFonts w:ascii="Arial" w:hAnsi="Arial" w:cs="Arial"/>
                <w:iCs/>
                <w:sz w:val="18"/>
                <w:szCs w:val="18"/>
              </w:rPr>
              <w:t>Promuove e supervisiona l’applicazione delle norme contrattuali.</w:t>
            </w:r>
          </w:p>
        </w:tc>
        <w:tc>
          <w:tcPr>
            <w:tcW w:w="5530" w:type="dxa"/>
            <w:shd w:val="clear" w:color="auto" w:fill="auto"/>
          </w:tcPr>
          <w:p w:rsidR="00FA3B17" w:rsidRPr="008F32D5" w:rsidRDefault="00FA3B17" w:rsidP="008F32D5">
            <w:pPr>
              <w:spacing w:after="0" w:line="240" w:lineRule="auto"/>
              <w:jc w:val="both"/>
              <w:rPr>
                <w:rFonts w:ascii="Arial" w:hAnsi="Arial" w:cs="Arial"/>
                <w:iCs/>
                <w:color w:val="000000"/>
                <w:sz w:val="18"/>
                <w:szCs w:val="18"/>
              </w:rPr>
            </w:pPr>
          </w:p>
          <w:p w:rsidR="00FA3B17" w:rsidRPr="008F32D5" w:rsidRDefault="00FA3B17" w:rsidP="008F32D5">
            <w:pPr>
              <w:spacing w:after="0" w:line="240" w:lineRule="auto"/>
              <w:jc w:val="both"/>
              <w:rPr>
                <w:rFonts w:ascii="Arial" w:hAnsi="Arial" w:cs="Arial"/>
                <w:iCs/>
                <w:color w:val="000000"/>
                <w:sz w:val="18"/>
                <w:szCs w:val="18"/>
              </w:rPr>
            </w:pPr>
          </w:p>
          <w:p w:rsidR="00FA3B17" w:rsidRPr="008F32D5" w:rsidRDefault="00000000" w:rsidP="008F32D5">
            <w:pPr>
              <w:pStyle w:val="Paragrafoelenco"/>
              <w:numPr>
                <w:ilvl w:val="0"/>
                <w:numId w:val="5"/>
              </w:numPr>
              <w:ind w:left="316" w:hanging="284"/>
              <w:jc w:val="both"/>
              <w:rPr>
                <w:sz w:val="18"/>
                <w:szCs w:val="18"/>
              </w:rPr>
            </w:pPr>
            <w:r w:rsidRPr="008F32D5">
              <w:rPr>
                <w:rFonts w:ascii="Arial" w:hAnsi="Arial" w:cs="Arial"/>
                <w:iCs/>
                <w:color w:val="000000"/>
                <w:sz w:val="18"/>
                <w:szCs w:val="18"/>
              </w:rPr>
              <w:t>documentazione clinica e aspetti medico legali</w:t>
            </w:r>
            <w:r w:rsidR="00FA3B17" w:rsidRPr="008F32D5">
              <w:rPr>
                <w:rFonts w:ascii="Arial" w:hAnsi="Arial" w:cs="Arial"/>
                <w:iCs/>
                <w:color w:val="000000"/>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inserimento, formazione e valutazione delle competenze del personale assegnato</w:t>
            </w:r>
            <w:r w:rsidR="00FA3B17" w:rsidRPr="008F32D5">
              <w:rPr>
                <w:rFonts w:ascii="Arial" w:hAnsi="Arial" w:cs="Arial"/>
                <w:iCs/>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sicurezza sul lavoro</w:t>
            </w:r>
            <w:r w:rsidR="00FA3B17" w:rsidRPr="008F32D5">
              <w:rPr>
                <w:rFonts w:ascii="Arial" w:hAnsi="Arial" w:cs="Arial"/>
                <w:iCs/>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qualità e accreditamento</w:t>
            </w:r>
            <w:r w:rsidR="00FA3B17" w:rsidRPr="008F32D5">
              <w:rPr>
                <w:rFonts w:ascii="Arial" w:hAnsi="Arial" w:cs="Arial"/>
                <w:iCs/>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gestione dei farmaci e degli emocomponenti</w:t>
            </w:r>
            <w:r w:rsidR="00FA3B17" w:rsidRPr="008F32D5">
              <w:rPr>
                <w:rFonts w:ascii="Arial" w:hAnsi="Arial" w:cs="Arial"/>
                <w:iCs/>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rischio infettivo, prevenzione delle cadute e degli eventi avversi</w:t>
            </w:r>
            <w:r w:rsidR="00FA3B17" w:rsidRPr="008F32D5">
              <w:rPr>
                <w:rFonts w:ascii="Arial" w:hAnsi="Arial" w:cs="Arial"/>
                <w:iCs/>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gestione del rischio (identificazione, analisi, trattamento e prevenzione del rischio e l’apprendere dall’esperienza) con l’applicazione delle raccomandazioni regionali e nazionali</w:t>
            </w:r>
            <w:r w:rsidR="00FA3B17" w:rsidRPr="008F32D5">
              <w:rPr>
                <w:rFonts w:ascii="Arial" w:hAnsi="Arial" w:cs="Arial"/>
                <w:iCs/>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gestione dei conflitti (interni e con l’utenza)</w:t>
            </w:r>
            <w:r w:rsidR="00FA3B17" w:rsidRPr="008F32D5">
              <w:rPr>
                <w:rFonts w:ascii="Arial" w:hAnsi="Arial" w:cs="Arial"/>
                <w:iCs/>
                <w:sz w:val="18"/>
                <w:szCs w:val="18"/>
              </w:rPr>
              <w:t>;</w:t>
            </w:r>
          </w:p>
          <w:p w:rsidR="00FA3B17"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gestione delle tecnologie sanitarie, della struttura e dei beni assegnati</w:t>
            </w:r>
            <w:r w:rsidR="00FA3B17" w:rsidRPr="008F32D5">
              <w:rPr>
                <w:rFonts w:ascii="Arial" w:hAnsi="Arial" w:cs="Arial"/>
                <w:iCs/>
                <w:sz w:val="18"/>
                <w:szCs w:val="18"/>
              </w:rPr>
              <w:t>;</w:t>
            </w:r>
          </w:p>
          <w:p w:rsidR="00C036C9" w:rsidRPr="008F32D5" w:rsidRDefault="00000000" w:rsidP="008F32D5">
            <w:pPr>
              <w:pStyle w:val="Paragrafoelenco"/>
              <w:numPr>
                <w:ilvl w:val="0"/>
                <w:numId w:val="5"/>
              </w:numPr>
              <w:tabs>
                <w:tab w:val="left" w:pos="4210"/>
                <w:tab w:val="left" w:pos="9430"/>
              </w:tabs>
              <w:ind w:left="316" w:hanging="284"/>
              <w:jc w:val="both"/>
              <w:rPr>
                <w:sz w:val="18"/>
                <w:szCs w:val="18"/>
              </w:rPr>
            </w:pPr>
            <w:r w:rsidRPr="008F32D5">
              <w:rPr>
                <w:rFonts w:ascii="Arial" w:hAnsi="Arial" w:cs="Arial"/>
                <w:iCs/>
                <w:sz w:val="18"/>
                <w:szCs w:val="18"/>
              </w:rPr>
              <w:t xml:space="preserve">gestione degli automezzi. </w:t>
            </w:r>
          </w:p>
          <w:p w:rsidR="00C036C9" w:rsidRPr="008F32D5" w:rsidRDefault="00C036C9" w:rsidP="008F32D5">
            <w:pPr>
              <w:spacing w:after="0" w:line="240" w:lineRule="auto"/>
              <w:jc w:val="both"/>
              <w:rPr>
                <w:rFonts w:ascii="Arial" w:hAnsi="Arial" w:cs="Arial"/>
                <w:color w:val="000000"/>
                <w:sz w:val="18"/>
                <w:szCs w:val="18"/>
              </w:rPr>
            </w:pPr>
          </w:p>
          <w:p w:rsidR="00C036C9" w:rsidRPr="008F32D5" w:rsidRDefault="00C036C9" w:rsidP="008F32D5">
            <w:pPr>
              <w:spacing w:after="0" w:line="240" w:lineRule="auto"/>
              <w:rPr>
                <w:rFonts w:ascii="Arial" w:hAnsi="Arial" w:cs="Arial"/>
                <w:b/>
                <w:bCs/>
                <w:sz w:val="18"/>
                <w:szCs w:val="18"/>
              </w:rPr>
            </w:pPr>
          </w:p>
        </w:tc>
      </w:tr>
    </w:tbl>
    <w:p w:rsidR="00C036C9" w:rsidRDefault="00C036C9"/>
    <w:sectPr w:rsidR="00C036C9" w:rsidSect="00FA3B17">
      <w:pgSz w:w="16838" w:h="11906" w:orient="landscape"/>
      <w:pgMar w:top="1134" w:right="1417" w:bottom="993"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3369"/>
    <w:multiLevelType w:val="hybridMultilevel"/>
    <w:tmpl w:val="1660AF32"/>
    <w:lvl w:ilvl="0" w:tplc="46AEE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8856AB"/>
    <w:multiLevelType w:val="multilevel"/>
    <w:tmpl w:val="5FC0C4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EF104DD"/>
    <w:multiLevelType w:val="hybridMultilevel"/>
    <w:tmpl w:val="416ACA34"/>
    <w:lvl w:ilvl="0" w:tplc="04100001">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115BB6"/>
    <w:multiLevelType w:val="multilevel"/>
    <w:tmpl w:val="7A1A9A3A"/>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D6842E6"/>
    <w:multiLevelType w:val="multilevel"/>
    <w:tmpl w:val="41B4E488"/>
    <w:lvl w:ilvl="0">
      <w:start w:val="1"/>
      <w:numFmt w:val="bullet"/>
      <w:lvlText w:val=""/>
      <w:lvlJc w:val="left"/>
      <w:pPr>
        <w:tabs>
          <w:tab w:val="num" w:pos="845"/>
        </w:tabs>
        <w:ind w:left="845" w:hanging="360"/>
      </w:pPr>
      <w:rPr>
        <w:rFonts w:ascii="Symbol" w:hAnsi="Symbol" w:cs="OpenSymbol" w:hint="default"/>
      </w:rPr>
    </w:lvl>
    <w:lvl w:ilvl="1">
      <w:start w:val="1"/>
      <w:numFmt w:val="bullet"/>
      <w:lvlText w:val="◦"/>
      <w:lvlJc w:val="left"/>
      <w:pPr>
        <w:tabs>
          <w:tab w:val="num" w:pos="1205"/>
        </w:tabs>
        <w:ind w:left="1205" w:hanging="360"/>
      </w:pPr>
      <w:rPr>
        <w:rFonts w:ascii="OpenSymbol" w:hAnsi="OpenSymbol" w:cs="OpenSymbol" w:hint="default"/>
      </w:rPr>
    </w:lvl>
    <w:lvl w:ilvl="2">
      <w:start w:val="1"/>
      <w:numFmt w:val="bullet"/>
      <w:lvlText w:val="▪"/>
      <w:lvlJc w:val="left"/>
      <w:pPr>
        <w:tabs>
          <w:tab w:val="num" w:pos="1565"/>
        </w:tabs>
        <w:ind w:left="1565" w:hanging="360"/>
      </w:pPr>
      <w:rPr>
        <w:rFonts w:ascii="OpenSymbol" w:hAnsi="OpenSymbol" w:cs="OpenSymbol" w:hint="default"/>
      </w:rPr>
    </w:lvl>
    <w:lvl w:ilvl="3">
      <w:start w:val="1"/>
      <w:numFmt w:val="bullet"/>
      <w:lvlText w:val=""/>
      <w:lvlJc w:val="left"/>
      <w:pPr>
        <w:tabs>
          <w:tab w:val="num" w:pos="1925"/>
        </w:tabs>
        <w:ind w:left="1925" w:hanging="360"/>
      </w:pPr>
      <w:rPr>
        <w:rFonts w:ascii="Symbol" w:hAnsi="Symbol" w:cs="OpenSymbol" w:hint="default"/>
      </w:rPr>
    </w:lvl>
    <w:lvl w:ilvl="4">
      <w:start w:val="1"/>
      <w:numFmt w:val="bullet"/>
      <w:lvlText w:val="◦"/>
      <w:lvlJc w:val="left"/>
      <w:pPr>
        <w:tabs>
          <w:tab w:val="num" w:pos="2285"/>
        </w:tabs>
        <w:ind w:left="2285" w:hanging="360"/>
      </w:pPr>
      <w:rPr>
        <w:rFonts w:ascii="OpenSymbol" w:hAnsi="OpenSymbol" w:cs="OpenSymbol" w:hint="default"/>
      </w:rPr>
    </w:lvl>
    <w:lvl w:ilvl="5">
      <w:start w:val="1"/>
      <w:numFmt w:val="bullet"/>
      <w:lvlText w:val="▪"/>
      <w:lvlJc w:val="left"/>
      <w:pPr>
        <w:tabs>
          <w:tab w:val="num" w:pos="2645"/>
        </w:tabs>
        <w:ind w:left="2645" w:hanging="360"/>
      </w:pPr>
      <w:rPr>
        <w:rFonts w:ascii="OpenSymbol" w:hAnsi="OpenSymbol" w:cs="OpenSymbol" w:hint="default"/>
      </w:rPr>
    </w:lvl>
    <w:lvl w:ilvl="6">
      <w:start w:val="1"/>
      <w:numFmt w:val="bullet"/>
      <w:lvlText w:val=""/>
      <w:lvlJc w:val="left"/>
      <w:pPr>
        <w:tabs>
          <w:tab w:val="num" w:pos="3005"/>
        </w:tabs>
        <w:ind w:left="3005" w:hanging="360"/>
      </w:pPr>
      <w:rPr>
        <w:rFonts w:ascii="Symbol" w:hAnsi="Symbol" w:cs="OpenSymbol" w:hint="default"/>
      </w:rPr>
    </w:lvl>
    <w:lvl w:ilvl="7">
      <w:start w:val="1"/>
      <w:numFmt w:val="bullet"/>
      <w:lvlText w:val="◦"/>
      <w:lvlJc w:val="left"/>
      <w:pPr>
        <w:tabs>
          <w:tab w:val="num" w:pos="3365"/>
        </w:tabs>
        <w:ind w:left="3365" w:hanging="360"/>
      </w:pPr>
      <w:rPr>
        <w:rFonts w:ascii="OpenSymbol" w:hAnsi="OpenSymbol" w:cs="OpenSymbol" w:hint="default"/>
      </w:rPr>
    </w:lvl>
    <w:lvl w:ilvl="8">
      <w:start w:val="1"/>
      <w:numFmt w:val="bullet"/>
      <w:lvlText w:val="▪"/>
      <w:lvlJc w:val="left"/>
      <w:pPr>
        <w:tabs>
          <w:tab w:val="num" w:pos="3725"/>
        </w:tabs>
        <w:ind w:left="3725" w:hanging="360"/>
      </w:pPr>
      <w:rPr>
        <w:rFonts w:ascii="OpenSymbol" w:hAnsi="OpenSymbol" w:cs="OpenSymbol" w:hint="default"/>
      </w:rPr>
    </w:lvl>
  </w:abstractNum>
  <w:num w:numId="1" w16cid:durableId="1813448709">
    <w:abstractNumId w:val="3"/>
  </w:num>
  <w:num w:numId="2" w16cid:durableId="829297992">
    <w:abstractNumId w:val="4"/>
  </w:num>
  <w:num w:numId="3" w16cid:durableId="1461458659">
    <w:abstractNumId w:val="1"/>
  </w:num>
  <w:num w:numId="4" w16cid:durableId="1155612089">
    <w:abstractNumId w:val="2"/>
  </w:num>
  <w:num w:numId="5" w16cid:durableId="45949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C9"/>
    <w:rsid w:val="008F32D5"/>
    <w:rsid w:val="00C036C9"/>
    <w:rsid w:val="00FA3B1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4530"/>
  <w15:docId w15:val="{F2E91F2B-5BBA-48F1-9173-B068436C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Symbol"/>
      <w:sz w:val="16"/>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Times New Roman"/>
      <w:sz w:val="16"/>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99"/>
    <w:qFormat/>
    <w:rsid w:val="000103FD"/>
    <w:pPr>
      <w:suppressAutoHyphens/>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rsid w:val="000103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pPr>
    <w:rPr>
      <w:rFonts w:ascii="Arial" w:hAnsi="Arial" w:cs="Arial"/>
      <w:sz w:val="18"/>
    </w:rPr>
  </w:style>
  <w:style w:type="table" w:styleId="Grigliatabella">
    <w:name w:val="Table Grid"/>
    <w:basedOn w:val="Tabellanormale"/>
    <w:uiPriority w:val="59"/>
    <w:rsid w:val="000103F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dc:creator>
  <dc:description/>
  <cp:lastModifiedBy>Sara</cp:lastModifiedBy>
  <cp:revision>3</cp:revision>
  <dcterms:created xsi:type="dcterms:W3CDTF">2023-04-24T09:27:00Z</dcterms:created>
  <dcterms:modified xsi:type="dcterms:W3CDTF">2023-04-24T10:24:00Z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